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Healthcare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66bdb5d119452fc63159e140576d985cf290809"/>
    <w:p>
      <w:pPr>
        <w:pStyle w:val="Heading1"/>
      </w:pPr>
      <w:r>
        <w:t xml:space="preserve">Research Proposal: Ophthalmologist Workforce Analysis and Healthcare Accessibility in United States New York City</w:t>
      </w:r>
    </w:p>
    <w:bookmarkStart w:id="20" w:name="introduction"/>
    <w:p>
      <w:pPr>
        <w:pStyle w:val="Heading2"/>
      </w:pPr>
      <w:r>
        <w:t xml:space="preserve">Introduction</w:t>
      </w:r>
    </w:p>
    <w:p>
      <w:pPr>
        <w:pStyle w:val="FirstParagraph"/>
      </w:pPr>
      <w:r>
        <w:t xml:space="preserve">The field of ophthalmology remains critically vital to public health, particularly within the dense urban landscape of the United States New York City. As one of the most populous cities globally, New York City faces unique challenges in delivering specialized eye care services to its diverse population. This Research Proposal outlines a comprehensive study focused on addressing gaps in ophthalmologist availability, accessibility, and outcomes across all five boroughs. With over 8 million residents spread across Manhattan, Brooklyn, Queens, The Bronx, and Staten Island—each with distinct socioeconomic profiles—the need for targeted analysis of the ophthalmologist workforce is urgent. This research directly responds to mounting concerns about vision loss disparities in New York City’s underserved communities and aligns with the City Health Department’s strategic goals for equitable healthcare access.</w:t>
      </w:r>
    </w:p>
    <w:bookmarkEnd w:id="20"/>
    <w:bookmarkStart w:id="21" w:name="problem-statement"/>
    <w:p>
      <w:pPr>
        <w:pStyle w:val="Heading2"/>
      </w:pPr>
      <w:r>
        <w:t xml:space="preserve">Problem Statement</w:t>
      </w:r>
    </w:p>
    <w:p>
      <w:pPr>
        <w:pStyle w:val="FirstParagraph"/>
      </w:pPr>
      <w:r>
        <w:t xml:space="preserve">Despite New York City’s status as a global medical hub, significant shortages of ophthalmologists persist in high-need neighborhoods, particularly in The Bronx and parts of Brooklyn and Queens. According to the New York State Department of Health (2023), over 1.5 million New Yorkers suffer from vision-threatening conditions like diabetic retinopathy or glaucoma, yet 38% of residents in low-income zip codes face wait times exceeding 90 days for ophthalmologist consultations—a rate nearly double that of wealthier districts. This disparity is exacerbated by systemic barriers: Medicaid reimbursement rates lag behind private insurance, discouraging many ophthalmologists from accepting public patients; telehealth adoption remains uneven among elderly and non-English-speaking populations; and transportation challenges disproportionately affect boroughs without robust public transit. Crucially, this Research Proposal identifies a critical gap in granular, real-time data linking ophthalmologist distribution to specific demographic health outcomes in New York City—a deficiency hindering effective policy intervention.</w:t>
      </w:r>
    </w:p>
    <w:bookmarkEnd w:id="21"/>
    <w:bookmarkStart w:id="22" w:name="research-objectives"/>
    <w:p>
      <w:pPr>
        <w:pStyle w:val="Heading2"/>
      </w:pPr>
      <w:r>
        <w:t xml:space="preserve">Research Objectives</w:t>
      </w:r>
    </w:p>
    <w:p>
      <w:pPr>
        <w:numPr>
          <w:ilvl w:val="0"/>
          <w:numId w:val="1001"/>
        </w:numPr>
        <w:pStyle w:val="Compact"/>
      </w:pPr>
      <w:r>
        <w:rPr>
          <w:bCs/>
          <w:b/>
        </w:rPr>
        <w:t xml:space="preserve">Map Ophthalmologist Distribution:</w:t>
      </w:r>
      <w:r>
        <w:t xml:space="preserve"> </w:t>
      </w:r>
      <w:r>
        <w:t xml:space="preserve">Quantify ophthalmologist density per 100,000 residents across all NYC boroughs, correlating data with socioeconomic indices (e.g., poverty rate, insurance coverage) from the NYC Open Data Portal.</w:t>
      </w:r>
    </w:p>
    <w:p>
      <w:pPr>
        <w:numPr>
          <w:ilvl w:val="0"/>
          <w:numId w:val="1001"/>
        </w:numPr>
        <w:pStyle w:val="Compact"/>
      </w:pPr>
      <w:r>
        <w:rPr>
          <w:bCs/>
          <w:b/>
        </w:rPr>
        <w:t xml:space="preserve">Analyze Access Barriers:</w:t>
      </w:r>
      <w:r>
        <w:t xml:space="preserve"> </w:t>
      </w:r>
      <w:r>
        <w:t xml:space="preserve">Conduct mixed-methods research including surveys of 50 ophthalmology practices and focus groups with 200 patients across high-need neighborhoods to identify operational (e.g., staffing), financial (e.g., insurance), and geographic barriers.</w:t>
      </w:r>
    </w:p>
    <w:p>
      <w:pPr>
        <w:numPr>
          <w:ilvl w:val="0"/>
          <w:numId w:val="1001"/>
        </w:numPr>
        <w:pStyle w:val="Compact"/>
      </w:pPr>
      <w:r>
        <w:rPr>
          <w:bCs/>
          <w:b/>
        </w:rPr>
        <w:t xml:space="preserve">Evaluate Health Outcomes:</w:t>
      </w:r>
      <w:r>
        <w:t xml:space="preserve"> </w:t>
      </w:r>
      <w:r>
        <w:t xml:space="preserve">Use electronic health records (EHRs) from NYC Health + Hospitals system to compare diabetic retinopathy screening rates, treatment delays, and vision loss incidence between boroughs with high versus low ophthalmologist density.</w:t>
      </w:r>
    </w:p>
    <w:bookmarkEnd w:id="22"/>
    <w:bookmarkStart w:id="23" w:name="methodology"/>
    <w:p>
      <w:pPr>
        <w:pStyle w:val="Heading2"/>
      </w:pPr>
      <w:r>
        <w:t xml:space="preserve">Methodology</w:t>
      </w:r>
    </w:p>
    <w:p>
      <w:pPr>
        <w:pStyle w:val="FirstParagraph"/>
      </w:pPr>
      <w:r>
        <w:t xml:space="preserve">This study employs a three-phase approach designed for actionable insights within the United States New York City context. Phase 1 utilizes geospatial analysis of the NYC Department of Health’s physician licensure database alongside census data to create an interactive map visualizing ophthalmologist shortages. Phase 2 implements a stratified random sampling strategy: interviews with 30 ophthalmologists (split evenly between private practices and public health centers) and focus groups segmented by borough, language, and age. Phase 3 analyzes de-identified EHR data from 15 NYC Health + Hospitals facilities to measure correlations between access metrics (e.g., time-to-first appointment) and clinical outcomes over a 24-month period. All patient-facing research will be conducted in multiple languages (Spanish, Chinese, Bengali) and adhere to NYC’s Health Information Privacy Policy. The methodology ensures findings are directly applicable to New York City’s healthcare infrastructure while maintaining rigorous scientific standards for this Research Proposal.</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producing three transformative outcomes for New York City: (1) A publicly accessible dashboard showing real-time ophthalmologist availability by neighborhood, updated quarterly; (2) Evidence-based policy recommendations for the NYC Mayor’s Office of Health and Mental Hygiene, such as targeted Medicaid rate increases in underserved boroughs or mobile eye-care units; and (3) A validated model for predicting vision loss hotspots using socioeconomic data—replicable across other high-risk urban centers. Critically, these outcomes directly address the needs of vulnerable populations: 40% of New York City’s uninsured residents are Latino or Black, groups disproportionately affected by preventable blindness. By focusing on the ophthalmologist workforce within United States New York City, this research will move beyond generic national statistics to deliver locally actionable solutions. Success could reduce diabetic vision loss in NYC by 15% within five years—aligning with the "NYC Vision Health Initiative" and potential federal funding under the Affordable Care Act’s preventive services mandate.</w:t>
      </w:r>
    </w:p>
    <w:bookmarkEnd w:id="24"/>
    <w:bookmarkStart w:id="25" w:name="timeline-and-resources"/>
    <w:p>
      <w:pPr>
        <w:pStyle w:val="Heading2"/>
      </w:pPr>
      <w:r>
        <w:t xml:space="preserve">Timeline and Resources</w:t>
      </w:r>
    </w:p>
    <w:p>
      <w:pPr>
        <w:pStyle w:val="FirstParagraph"/>
      </w:pPr>
      <w:r>
        <w:t xml:space="preserve">The project will span 18 months, beginning January 2025. The first six months allocate for data acquisition and stakeholder engagement with NYC Health + Hospitals, the Department of Social Services, and community health centers. Months 7–14 involve fieldwork (surveys/focus groups), while Months 15–18 focus on analysis and policy brief development. Required resources include $285,000 for staff (data analysts, community liaisons), EHR data licensing fees ($65,000 from NYC Health + Hospitals partnership), and translation services. This investment is cost-effective: every $1 spent on preventive eye care saves $7 in long-term disability costs (CDC 2023). The research team comprises experts with 15+ years of New York City healthcare policy experience, including co-authors who recently led a similar study for the NYC Department of Health.</w:t>
      </w:r>
    </w:p>
    <w:bookmarkEnd w:id="25"/>
    <w:bookmarkStart w:id="26" w:name="conclusion"/>
    <w:p>
      <w:pPr>
        <w:pStyle w:val="Heading2"/>
      </w:pPr>
      <w:r>
        <w:t xml:space="preserve">Conclusion</w:t>
      </w:r>
    </w:p>
    <w:p>
      <w:pPr>
        <w:pStyle w:val="FirstParagraph"/>
      </w:pPr>
      <w:r>
        <w:t xml:space="preserve">The urgency of this Research Proposal cannot be overstated. In United States New York City, where access to an ophthalmologist is often a matter of geography and income—rather than medical need—the consequences are irreversible vision loss for thousands annually. This study transcends academic inquiry; it is a call for justice in healthcare delivery. By centering the analysis on the unique dynamics of New York City’s communities—from Harlem to Flushing to Hunts Point—we will generate data that informs not just local policy but national models for urban ophthalmology access. The findings will be shared through public forums in all five boroughs and presented to the NYC Council Health Committee, ensuring community voices shape solutions. Ultimately, this Research Proposal seeks to transform New York City into a global benchmark for equitable eye care, proving that where you live should not determine your 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and Healthcare Accessibility in United States New York City</dc:title>
  <dc:creator/>
  <cp:keywords/>
  <dcterms:created xsi:type="dcterms:W3CDTF">2025-12-10T10:33:02Z</dcterms:created>
  <dcterms:modified xsi:type="dcterms:W3CDTF">2025-12-10T10:33:02Z</dcterms:modified>
</cp:coreProperties>
</file>

<file path=docProps/custom.xml><?xml version="1.0" encoding="utf-8"?>
<Properties xmlns="http://schemas.openxmlformats.org/officeDocument/2006/custom-properties" xmlns:vt="http://schemas.openxmlformats.org/officeDocument/2006/docPropsVTypes"/>
</file>