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Brisbane</w:t>
      </w:r>
    </w:p>
    <w:bookmarkStart w:id="27" w:name="X4cdc2ad230c2e2dd0ce612623b534253ab5bf97"/>
    <w:p>
      <w:pPr>
        <w:pStyle w:val="Heading1"/>
      </w:pPr>
      <w:r>
        <w:t xml:space="preserve">Research Proposal: Optimising Optometric Service Delivery and Patient Outcomes in Australia Brisbane</w:t>
      </w:r>
    </w:p>
    <w:bookmarkStart w:id="20" w:name="abstract"/>
    <w:p>
      <w:pPr>
        <w:pStyle w:val="Heading2"/>
      </w:pPr>
      <w:r>
        <w:t xml:space="preserve">Abstract</w:t>
      </w:r>
    </w:p>
    <w:p>
      <w:pPr>
        <w:pStyle w:val="FirstParagraph"/>
      </w:pPr>
      <w:r>
        <w:t xml:space="preserve">This Research Proposal outlines a critical investigation into the accessibility, quality, and evolving scope of practice for the Optometrist within the specific context of Australia Brisbane. With Brisbane experiencing rapid population growth, demographic shifts, and unique environmental health challenges (including high UV exposure), understanding how contemporary optometric services meet community needs is paramount. This study will employ a mixed-methods approach to gather evidence on current service gaps, patient satisfaction, and the integration of advanced diagnostic technologies by the Optometrist in Brisbane's diverse healthcare landscape. The findings aim to provide actionable recommendations for policy development, clinical practice enhancement, and workforce planning specifically tailored to Queensland's urban centre. This research directly addresses a significant gap in Australia's eye health strategy.</w:t>
      </w:r>
    </w:p>
    <w:bookmarkEnd w:id="20"/>
    <w:bookmarkStart w:id="21" w:name="X68991386cdc25886d6906e5ab2dacfd6bf07481"/>
    <w:p>
      <w:pPr>
        <w:pStyle w:val="Heading2"/>
      </w:pPr>
      <w:r>
        <w:t xml:space="preserve">1. Introduction: The Australian Context and Brisbane Imperative</w:t>
      </w:r>
    </w:p>
    <w:p>
      <w:pPr>
        <w:pStyle w:val="FirstParagraph"/>
      </w:pPr>
      <w:r>
        <w:t xml:space="preserve">Eye health is a critical component of overall public health within Australia, where vision impairment affects over 1.3 million people (Australian Institute of Health and Welfare, 2023). Optometrists form the frontline of primary eye care in Australia, providing comprehensive eye examinations, diagnosing ocular conditions, managing chronic diseases like glaucoma and diabetic retinopathy, and prescribing corrective lenses. The role has significantly expanded beyond basic vision correction to include greater diagnostic autonomy and management responsibilities under the National Health Service (NHS) framework. However, this vital healthcare workforce faces increasing pressure across the nation. Brisbane, as Australia's third-largest city with a population exceeding 2.6 million (ABS, 2023), presents a microcosm of these challenges amplified by its tropical climate, high immigrant populations in areas like Ipswich and Logan City, and the strain on tertiary health facilities serving an ageing demographic. This Research Proposal focuses squarely on the Brisbane context to provide granular insights essential for effective service delivery across Australia.</w:t>
      </w:r>
    </w:p>
    <w:bookmarkEnd w:id="21"/>
    <w:bookmarkStart w:id="22" w:name="Xcc4eff6ec5bc44ab3640ce7bc8e9a9e1c9d82ac"/>
    <w:p>
      <w:pPr>
        <w:pStyle w:val="Heading2"/>
      </w:pPr>
      <w:r>
        <w:t xml:space="preserve">2. Problem Statement: Service Gaps in Brisbane's Optometric Landscape</w:t>
      </w:r>
    </w:p>
    <w:p>
      <w:pPr>
        <w:pStyle w:val="FirstParagraph"/>
      </w:pPr>
      <w:r>
        <w:t xml:space="preserve">Despite the high density of Optometrists in Brisbane (estimated at over 300 practices), significant disparities in access and quality persist. Key issues identified through preliminary consultations with the Queensland Optometric Association (QOA) and community health centres include: (1) Inequitable access to specialised optometric services for underserved populations, including low-income residents in western suburbs and culturally and linguistically diverse (CALD) communities; (2) Limited integration of telehealth and digital tools within standard practice for the Optometrist, hindering follow-up care particularly in post-pandemic settings; (3) Variations in adherence to updated clinical guidelines for early detection of age-related macular degeneration (AMD), a condition prevalent among Brisbane's growing elderly population; and (4) A perceived disconnect between Optometrists' capabilities and the expectations of general practitioners (GPs) regarding collaborative care pathways within Australia Brisbane's fragmented primary healthcare system. These gaps directly impact patient outcomes and contribute to avoidable referrals to overburdened hospital eye clinics.</w:t>
      </w:r>
    </w:p>
    <w:bookmarkEnd w:id="22"/>
    <w:bookmarkStart w:id="23" w:name="research-questions"/>
    <w:p>
      <w:pPr>
        <w:pStyle w:val="Heading2"/>
      </w:pPr>
      <w:r>
        <w:t xml:space="preserve">3. Research Questions</w:t>
      </w:r>
    </w:p>
    <w:p>
      <w:pPr>
        <w:numPr>
          <w:ilvl w:val="0"/>
          <w:numId w:val="1001"/>
        </w:numPr>
        <w:pStyle w:val="Compact"/>
      </w:pPr>
      <w:r>
        <w:t xml:space="preserve">What are the current barriers (geographical, socio-economic, systemic) limiting equitable access to high-quality optometric services for diverse populations across Brisbane?</w:t>
      </w:r>
    </w:p>
    <w:p>
      <w:pPr>
        <w:numPr>
          <w:ilvl w:val="0"/>
          <w:numId w:val="1001"/>
        </w:numPr>
        <w:pStyle w:val="Compact"/>
      </w:pPr>
      <w:r>
        <w:t xml:space="preserve">How effectively are Brisbane-based Optometrists integrating advanced diagnostic technologies (e.g., OCT, automated visual field testing) and telehealth into routine practice to improve early detection and management of common eye conditions?</w:t>
      </w:r>
    </w:p>
    <w:p>
      <w:pPr>
        <w:numPr>
          <w:ilvl w:val="0"/>
          <w:numId w:val="1001"/>
        </w:numPr>
        <w:pStyle w:val="Compact"/>
      </w:pPr>
      <w:r>
        <w:t xml:space="preserve">To what extent do GPs in Brisbane perceive the current scope and capabilities of the local Optometrist, and how can collaborative care pathways be optimised based on this perception?</w:t>
      </w:r>
    </w:p>
    <w:p>
      <w:pPr>
        <w:numPr>
          <w:ilvl w:val="0"/>
          <w:numId w:val="1001"/>
        </w:numPr>
        <w:pStyle w:val="Compact"/>
      </w:pPr>
      <w:r>
        <w:t xml:space="preserve">What specific training, resource allocation, or policy changes are most needed by Optometrists in Brisbane to enhance service delivery and address identified gaps?</w:t>
      </w:r>
    </w:p>
    <w:bookmarkEnd w:id="23"/>
    <w:bookmarkStart w:id="24" w:name="X53ae5e8c16794bb383a46a15c66c8b84d6fe33a"/>
    <w:p>
      <w:pPr>
        <w:pStyle w:val="Heading2"/>
      </w:pPr>
      <w:r>
        <w:t xml:space="preserve">4. Methodology: A Brisbane-Centric Mixed-Methods Approach</w:t>
      </w:r>
    </w:p>
    <w:p>
      <w:pPr>
        <w:pStyle w:val="FirstParagraph"/>
      </w:pPr>
      <w:r>
        <w:t xml:space="preserve">This research employs a sequential mixed-methods design (QUAN → QUAL) specifically designed for the Australia Brisbane environment.</w:t>
      </w:r>
    </w:p>
    <w:p>
      <w:pPr>
        <w:numPr>
          <w:ilvl w:val="0"/>
          <w:numId w:val="1002"/>
        </w:numPr>
        <w:pStyle w:val="Compact"/>
      </w:pPr>
      <w:r>
        <w:rPr>
          <w:bCs/>
          <w:b/>
        </w:rPr>
        <w:t xml:space="preserve">Phase 1 (Quantitative):</w:t>
      </w:r>
      <w:r>
        <w:t xml:space="preserve"> </w:t>
      </w:r>
      <w:r>
        <w:t xml:space="preserve">A stratified random survey of 500 patients across 15 Brisbane optometry practices representing urban, suburban, and regional areas. Key metrics include access barriers (transport, cost), satisfaction with services (using validated scales), perceived quality of technology used by the Optometrist, and demographics. Data will be analysed using SPSS.</w:t>
      </w:r>
    </w:p>
    <w:p>
      <w:pPr>
        <w:numPr>
          <w:ilvl w:val="0"/>
          <w:numId w:val="1002"/>
        </w:numPr>
        <w:pStyle w:val="Compact"/>
      </w:pPr>
      <w:r>
        <w:rPr>
          <w:bCs/>
          <w:b/>
        </w:rPr>
        <w:t xml:space="preserve">Phase 2 (Qualitative):</w:t>
      </w:r>
      <w:r>
        <w:t xml:space="preserve"> </w:t>
      </w:r>
      <w:r>
        <w:t xml:space="preserve">In-depth interviews with 30 Brisbane-based Optometrists (representing diverse practice settings) and 15 GPs from key Brisbane Primary Health Networks (PHNs). Focus groups will explore challenges in service delivery, technology adoption barriers, and collaborative care experiences. Thematic analysis using NVivo will identify recurring issues and potential solutions.</w:t>
      </w:r>
    </w:p>
    <w:p>
      <w:pPr>
        <w:numPr>
          <w:ilvl w:val="0"/>
          <w:numId w:val="1002"/>
        </w:numPr>
        <w:pStyle w:val="Compact"/>
      </w:pPr>
      <w:r>
        <w:rPr>
          <w:bCs/>
          <w:b/>
        </w:rPr>
        <w:t xml:space="preserve">Contextual Integration:</w:t>
      </w:r>
      <w:r>
        <w:t xml:space="preserve"> </w:t>
      </w:r>
      <w:r>
        <w:t xml:space="preserve">All data collection and analysis will be framed within the specific socio-economic, climatic (e.g., UV index impact), and policy environment of Queensland Australia, ensuring findings are directly applicable to Brisbane's unique setting.</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robust evidence on the specific challenges and opportunities for the Optometrist in Australia Brisbane. The expected outcomes include a detailed map of access inequities, an assessment of technology integration maturity across Brisbane practices, clear recommendations for enhancing GP-Optometrist collaboration protocols within Queensland Health frameworks, and concrete policy suggestions for the Queensland Department of Health and the Australian Health Practitioner Regulation Agency (AHPRA). The significance extends beyond Brisbane: findings will contribute directly to national discussions on strengthening primary eye care under Australia's National Eye Health Plan 2024-2030. By providing hyper-local data specific to a major Australian city, this study offers a replicable model for other Australian metropolitan areas facing similar pressures. Crucially, it positions the Brisbane-based Optometrist as an indispensable partner in delivering efficient, equitable eye health services across Australia.</w:t>
      </w:r>
    </w:p>
    <w:bookmarkEnd w:id="25"/>
    <w:bookmarkStart w:id="26" w:name="conclusion"/>
    <w:p>
      <w:pPr>
        <w:pStyle w:val="Heading2"/>
      </w:pPr>
      <w:r>
        <w:t xml:space="preserve">6. Conclusion</w:t>
      </w:r>
    </w:p>
    <w:p>
      <w:pPr>
        <w:pStyle w:val="FirstParagraph"/>
      </w:pPr>
      <w:r>
        <w:t xml:space="preserve">The escalating demand for comprehensive eye care within Australia Brisbane necessitates a targeted investigation into the current state and future potential of the Optometrist role. This Research Proposal addresses this urgent need with a methodology grounded in Brisbane's reality, moving beyond generic national surveys to capture the nuanced experiences of both patients and practitioners within Queensland's capital. By meticulously examining service delivery barriers, technological adoption, and inter-professional collaboration specific to Australia Brisbane, this research will provide the evidence base required for strategic interventions. Ultimately, it aims to empower Optometrists across Brisbane to deliver even more effective care, reduce avoidable hospital burden, improve population eye health outcomes in a key Australian city, and contribute significantly to the national vision of accessible and high-quality eye healthcare for all Australians.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Care Accessibility in Australia Brisbane</dc:title>
  <dc:creator/>
  <dc:language>en</dc:language>
  <cp:keywords/>
  <dcterms:created xsi:type="dcterms:W3CDTF">2026-07-21T14:22:10Z</dcterms:created>
  <dcterms:modified xsi:type="dcterms:W3CDTF">2026-07-21T14:22:10Z</dcterms:modified>
</cp:coreProperties>
</file>

<file path=docProps/custom.xml><?xml version="1.0" encoding="utf-8"?>
<Properties xmlns="http://schemas.openxmlformats.org/officeDocument/2006/custom-properties" xmlns:vt="http://schemas.openxmlformats.org/officeDocument/2006/docPropsVTypes"/>
</file>