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Urban</w:t>
      </w:r>
      <w:r>
        <w:t xml:space="preserve"> </w:t>
      </w:r>
      <w:r>
        <w:t xml:space="preserve">Bangladesh</w:t>
      </w:r>
      <w:r>
        <w:t xml:space="preserve"> </w:t>
      </w:r>
      <w:r>
        <w:t xml:space="preserve">Dhaka</w:t>
      </w:r>
    </w:p>
    <w:bookmarkStart w:id="30" w:name="X3bd9d3943409621afb051738ae1a9e96f9e0c84"/>
    <w:p>
      <w:pPr>
        <w:pStyle w:val="Heading1"/>
      </w:pPr>
      <w:r>
        <w:t xml:space="preserve">Research Proposal: Assessing the Role, Challenges, and Future Potential of Optometrists in Bangladesh Dhaka's Eye Care System</w:t>
      </w:r>
    </w:p>
    <w:bookmarkStart w:id="21" w:name="introduction-and-background"/>
    <w:p>
      <w:pPr>
        <w:pStyle w:val="Heading2"/>
      </w:pPr>
      <w:r>
        <w:t xml:space="preserve">1. Introduction and Background</w:t>
      </w:r>
    </w:p>
    <w:p>
      <w:pPr>
        <w:pStyle w:val="FirstParagraph"/>
      </w:pPr>
      <w:r>
        <w:t xml:space="preserve">In Bangladesh Dhaka, the capital city housing over 22 million people, eye health services face unprecedented pressure due to rapid urbanization, aging populations, and rising prevalence of chronic diseases like diabetes. Despite an estimated 3-5 million people suffering from avoidable vision impairment (</w:t>
      </w:r>
      <w:hyperlink r:id="rId20">
        <w:r>
          <w:rPr>
            <w:rStyle w:val="Hyperlink"/>
          </w:rPr>
          <w:t xml:space="preserve">World Vision Bangladesh, 2022</w:t>
        </w:r>
      </w:hyperlink>
      <w:r>
        <w:t xml:space="preserve">), the integration of trained</w:t>
      </w:r>
      <w:r>
        <w:t xml:space="preserve"> </w:t>
      </w:r>
      <w:r>
        <w:rPr>
          <w:bCs/>
          <w:b/>
        </w:rPr>
        <w:t xml:space="preserve">Optometrist</w:t>
      </w:r>
      <w:r>
        <w:t xml:space="preserve">s into the mainstream health infrastructure remains critically underdeveloped. Currently, eye care in Dhaka is heavily reliant on ophthalmologists (medical doctors specializing in eyes), leading to overcrowded facilities and limited access for routine vision correction and preventive services. This research proposal addresses a vital gap: understanding how</w:t>
      </w:r>
      <w:r>
        <w:t xml:space="preserve"> </w:t>
      </w:r>
      <w:r>
        <w:rPr>
          <w:bCs/>
          <w:b/>
        </w:rPr>
        <w:t xml:space="preserve">Optometrist</w:t>
      </w:r>
      <w:r>
        <w:t xml:space="preserve">s can be effectively deployed to alleviate this strain within the specific socio-economic, cultural, and systemic context of</w:t>
      </w:r>
      <w:r>
        <w:t xml:space="preserve"> </w:t>
      </w:r>
      <w:r>
        <w:rPr>
          <w:bCs/>
          <w:b/>
        </w:rPr>
        <w:t xml:space="preserve">Bangladesh Dhaka</w:t>
      </w:r>
      <w:r>
        <w:t xml:space="preserve">.</w:t>
      </w:r>
    </w:p>
    <w:bookmarkEnd w:id="21"/>
    <w:bookmarkStart w:id="22" w:name="problem-statement"/>
    <w:p>
      <w:pPr>
        <w:pStyle w:val="Heading2"/>
      </w:pPr>
      <w:r>
        <w:t xml:space="preserve">2. Problem Statement</w:t>
      </w:r>
    </w:p>
    <w:p>
      <w:pPr>
        <w:pStyle w:val="FirstParagraph"/>
      </w:pPr>
      <w:r>
        <w:t xml:space="preserve">The scarcity of qualified optometric professionals in</w:t>
      </w:r>
      <w:r>
        <w:t xml:space="preserve"> </w:t>
      </w:r>
      <w:r>
        <w:rPr>
          <w:bCs/>
          <w:b/>
        </w:rPr>
        <w:t xml:space="preserve">Bangladesh Dhaka</w:t>
      </w:r>
      <w:r>
        <w:t xml:space="preserve"> </w:t>
      </w:r>
      <w:r>
        <w:t xml:space="preserve">is a major barrier to accessible primary eye care. While formal optometry programs exist (e.g., at Bangladesh University of Health Sciences), the number of certified practitioners is insufficient to meet demand, particularly outside tertiary hospitals. Moreover, the scope of practice for existing</w:t>
      </w:r>
      <w:r>
        <w:t xml:space="preserve"> </w:t>
      </w:r>
      <w:r>
        <w:rPr>
          <w:bCs/>
          <w:b/>
        </w:rPr>
        <w:t xml:space="preserve">Optometrist</w:t>
      </w:r>
      <w:r>
        <w:t xml:space="preserve">s in Dhaka is often restricted by outdated regulations and lack of recognition from policymakers and healthcare institutions. This results in:</w:t>
      </w:r>
    </w:p>
    <w:p>
      <w:pPr>
        <w:numPr>
          <w:ilvl w:val="0"/>
          <w:numId w:val="1001"/>
        </w:numPr>
        <w:pStyle w:val="Compact"/>
      </w:pPr>
      <w:r>
        <w:t xml:space="preserve">Overburdened ophthalmologists focusing on complex surgeries rather than routine care.</w:t>
      </w:r>
    </w:p>
    <w:p>
      <w:pPr>
        <w:numPr>
          <w:ilvl w:val="0"/>
          <w:numId w:val="1001"/>
        </w:numPr>
        <w:pStyle w:val="Compact"/>
      </w:pPr>
      <w:r>
        <w:t xml:space="preserve">Undiagnosed refractive errors (common among schoolchildren and working adults) leading to reduced productivity.</w:t>
      </w:r>
    </w:p>
    <w:p>
      <w:pPr>
        <w:numPr>
          <w:ilvl w:val="0"/>
          <w:numId w:val="1001"/>
        </w:numPr>
        <w:pStyle w:val="Compact"/>
      </w:pPr>
      <w:r>
        <w:t xml:space="preserve">Limited screening for early detection of diabetic retinopathy, glaucoma, and age-related macular degeneration in high-risk populations.</w:t>
      </w:r>
    </w:p>
    <w:bookmarkEnd w:id="22"/>
    <w:bookmarkStart w:id="23" w:name="research-objectives"/>
    <w:p>
      <w:pPr>
        <w:pStyle w:val="Heading2"/>
      </w:pPr>
      <w:r>
        <w:t xml:space="preserve">3. Research Objectives</w:t>
      </w:r>
    </w:p>
    <w:p>
      <w:pPr>
        <w:pStyle w:val="FirstParagraph"/>
      </w:pPr>
      <w:r>
        <w:t xml:space="preserve">This study aims to comprehensively evaluate the current state and potential of the</w:t>
      </w:r>
      <w:r>
        <w:t xml:space="preserve"> </w:t>
      </w:r>
      <w:r>
        <w:rPr>
          <w:bCs/>
          <w:b/>
        </w:rPr>
        <w:t xml:space="preserve">Optometrist</w:t>
      </w:r>
      <w:r>
        <w:t xml:space="preserve"> </w:t>
      </w:r>
      <w:r>
        <w:t xml:space="preserve">profession within Dhaka’s eye care ecosystem. Specific objectives include:</w:t>
      </w:r>
    </w:p>
    <w:p>
      <w:pPr>
        <w:numPr>
          <w:ilvl w:val="0"/>
          <w:numId w:val="1002"/>
        </w:numPr>
        <w:pStyle w:val="Compact"/>
      </w:pPr>
      <w:r>
        <w:t xml:space="preserve">To map the existing distribution, qualifications, and practice settings of certified Optometrists across key districts of Dhaka City.</w:t>
      </w:r>
    </w:p>
    <w:p>
      <w:pPr>
        <w:numPr>
          <w:ilvl w:val="0"/>
          <w:numId w:val="1002"/>
        </w:numPr>
        <w:pStyle w:val="Compact"/>
      </w:pPr>
      <w:r>
        <w:t xml:space="preserve">To identify systemic barriers (regulatory, financial, cultural) preventing Optometrists from practicing to their full scope in</w:t>
      </w:r>
      <w:r>
        <w:t xml:space="preserve"> </w:t>
      </w:r>
      <w:r>
        <w:rPr>
          <w:bCs/>
          <w:b/>
        </w:rPr>
        <w:t xml:space="preserve">Bangladesh Dhaka</w:t>
      </w:r>
      <w:r>
        <w:t xml:space="preserve">.</w:t>
      </w:r>
    </w:p>
    <w:p>
      <w:pPr>
        <w:numPr>
          <w:ilvl w:val="0"/>
          <w:numId w:val="1002"/>
        </w:numPr>
        <w:pStyle w:val="Compact"/>
      </w:pPr>
      <w:r>
        <w:t xml:space="preserve">To assess patient and provider perceptions regarding the value and accessibility of Optometric services versus traditional ophthalmic care.</w:t>
      </w:r>
    </w:p>
    <w:p>
      <w:pPr>
        <w:numPr>
          <w:ilvl w:val="0"/>
          <w:numId w:val="1002"/>
        </w:numPr>
        <w:pStyle w:val="Compact"/>
      </w:pPr>
      <w:r>
        <w:t xml:space="preserve">To develop evidence-based recommendations for integrating Optometrists into Dhaka’s public health system, including training pathways and policy reforms.</w:t>
      </w:r>
    </w:p>
    <w:bookmarkEnd w:id="23"/>
    <w:bookmarkStart w:id="25" w:name="Xb6f481db4513e8017b992c80d31b364be21d6f6"/>
    <w:p>
      <w:pPr>
        <w:pStyle w:val="Heading2"/>
      </w:pPr>
      <w:r>
        <w:t xml:space="preserve">4. Literature Review (Contextualizing Bangladesh Dhaka)</w:t>
      </w:r>
    </w:p>
    <w:p>
      <w:pPr>
        <w:pStyle w:val="FirstParagraph"/>
      </w:pPr>
      <w:r>
        <w:t xml:space="preserve">Existing literature highlights a global shortage of eye care professionals, with low- and middle-income countries like Bangladesh disproportionately affected (</w:t>
      </w:r>
      <w:hyperlink r:id="rId24">
        <w:r>
          <w:rPr>
            <w:rStyle w:val="Hyperlink"/>
          </w:rPr>
          <w:t xml:space="preserve">WHO Global Action Plan, 2023</w:t>
        </w:r>
      </w:hyperlink>
      <w:r>
        <w:t xml:space="preserve">). Within</w:t>
      </w:r>
      <w:r>
        <w:t xml:space="preserve"> </w:t>
      </w:r>
      <w:r>
        <w:rPr>
          <w:bCs/>
          <w:b/>
        </w:rPr>
        <w:t xml:space="preserve">Bangladesh Dhaka</w:t>
      </w:r>
      <w:r>
        <w:t xml:space="preserve">, studies (e.g., *Bangladesh Journal of Ophthalmology*, 2021) confirm that only ~5% of urban eye care facilities have dedicated Optometrists. Research by ICDDR,B indicates that community-based vision screening programs, staffed by trained personnel, significantly reduce blindness from cataracts and refractive errors – a model where</w:t>
      </w:r>
      <w:r>
        <w:t xml:space="preserve"> </w:t>
      </w:r>
      <w:r>
        <w:rPr>
          <w:bCs/>
          <w:b/>
        </w:rPr>
        <w:t xml:space="preserve">Optometrist</w:t>
      </w:r>
      <w:r>
        <w:t xml:space="preserve">s are central. However, no recent comprehensive study has analyzed the *professional landscape* of Optometry specifically in Dhaka city, focusing on real-world practice challenges rather than just service delivery models.</w:t>
      </w:r>
    </w:p>
    <w:bookmarkEnd w:id="25"/>
    <w:bookmarkStart w:id="26"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3"/>
        </w:numPr>
        <w:pStyle w:val="Compact"/>
      </w:pPr>
      <w:r>
        <w:rPr>
          <w:bCs/>
          <w:b/>
        </w:rPr>
        <w:t xml:space="preserve">Phase 1 (Quantitative):</w:t>
      </w:r>
      <w:r>
        <w:t xml:space="preserve"> </w:t>
      </w:r>
      <w:r>
        <w:t xml:space="preserve">Survey of all certified Optometrists registered with the Bangladesh Optometric Association (BOA) in Dhaka City (target: n=200), coupled with facility audits at public hospitals, private clinics, and NGOs providing eye care in 5 key Dhaka districts (e.g., Dhaka North, Mirpur, Khulna). Key metrics include practice hours, services offered (refraction vs. diagnostics), referral rates to ophthalmologists, and perceived barriers.</w:t>
      </w:r>
    </w:p>
    <w:p>
      <w:pPr>
        <w:numPr>
          <w:ilvl w:val="0"/>
          <w:numId w:val="1003"/>
        </w:numPr>
        <w:pStyle w:val="Compact"/>
      </w:pPr>
      <w:r>
        <w:rPr>
          <w:bCs/>
          <w:b/>
        </w:rPr>
        <w:t xml:space="preserve">Phase 2 (Qualitative):</w:t>
      </w:r>
      <w:r>
        <w:t xml:space="preserve"> </w:t>
      </w:r>
      <w:r>
        <w:t xml:space="preserve">In-depth interviews with 30 key stakeholders: Optometrists (n=15), Ophthalmologists (n=10), Health Ministry officials (n=3), and community health workers. Focus groups with patients at selected clinics (n=4 focus groups, 8-10 participants each) to understand service utilization patterns and trust in Optometric care.</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software. Triangulation will ensure robust findings grounded in the Dhaka context.</w:t>
      </w:r>
    </w:p>
    <w:bookmarkEnd w:id="26"/>
    <w:bookmarkStart w:id="27" w:name="Xd516aef63b10d696d0098db970e890fa5964384"/>
    <w:p>
      <w:pPr>
        <w:pStyle w:val="Heading2"/>
      </w:pPr>
      <w:r>
        <w:t xml:space="preserve">6. Expected Outcomes and Significance for Bangladesh Dhaka</w:t>
      </w:r>
    </w:p>
    <w:p>
      <w:pPr>
        <w:pStyle w:val="FirstParagraph"/>
      </w:pPr>
      <w:r>
        <w:t xml:space="preserve">This research will deliver tangible value for</w:t>
      </w:r>
      <w:r>
        <w:t xml:space="preserve"> </w:t>
      </w:r>
      <w:r>
        <w:rPr>
          <w:bCs/>
          <w:b/>
        </w:rPr>
        <w:t xml:space="preserve">Bangladesh Dhaka</w:t>
      </w:r>
      <w:r>
        <w:t xml:space="preserve">'s public health strategy:</w:t>
      </w:r>
    </w:p>
    <w:p>
      <w:pPr>
        <w:numPr>
          <w:ilvl w:val="0"/>
          <w:numId w:val="1004"/>
        </w:numPr>
        <w:pStyle w:val="Compact"/>
      </w:pPr>
      <w:r>
        <w:rPr>
          <w:bCs/>
          <w:b/>
        </w:rPr>
        <w:t xml:space="preserve">Policy Impact:</w:t>
      </w:r>
      <w:r>
        <w:t xml:space="preserve"> </w:t>
      </w:r>
      <w:r>
        <w:t xml:space="preserve">Concrete evidence to advocate for amending the Optometry Act (1997) to expand scope of practice, enabling Optometrists to perform basic diagnostics and manage common conditions independently, reducing ophthalmologist caseloads.</w:t>
      </w:r>
    </w:p>
    <w:p>
      <w:pPr>
        <w:numPr>
          <w:ilvl w:val="0"/>
          <w:numId w:val="1004"/>
        </w:numPr>
        <w:pStyle w:val="Compact"/>
      </w:pPr>
      <w:r>
        <w:rPr>
          <w:bCs/>
          <w:b/>
        </w:rPr>
        <w:t xml:space="preserve">Workforce Development:</w:t>
      </w:r>
      <w:r>
        <w:t xml:space="preserve"> </w:t>
      </w:r>
      <w:r>
        <w:t xml:space="preserve">Data-driven recommendations for curricular reforms at optometry schools in Dhaka (e.g., integrating community health training) and pathways for upskilling existing practitioners.</w:t>
      </w:r>
    </w:p>
    <w:p>
      <w:pPr>
        <w:numPr>
          <w:ilvl w:val="0"/>
          <w:numId w:val="1004"/>
        </w:numPr>
        <w:pStyle w:val="Compact"/>
      </w:pPr>
      <w:r>
        <w:rPr>
          <w:bCs/>
          <w:b/>
        </w:rPr>
        <w:t xml:space="preserve">Service Model Innovation:</w:t>
      </w:r>
      <w:r>
        <w:t xml:space="preserve"> </w:t>
      </w:r>
      <w:r>
        <w:t xml:space="preserve">Blueprint for establishing "Optometric Community Health Posts" in underserved Dhaka neighborhoods, functioning as first points of contact for vision screening and basic care – directly linking to the National Eye Health Plan 2023-2030.</w:t>
      </w:r>
    </w:p>
    <w:p>
      <w:pPr>
        <w:numPr>
          <w:ilvl w:val="0"/>
          <w:numId w:val="1004"/>
        </w:numPr>
        <w:pStyle w:val="Compact"/>
      </w:pPr>
      <w:r>
        <w:rPr>
          <w:bCs/>
          <w:b/>
        </w:rPr>
        <w:t xml:space="preserve">Economic Benefit:</w:t>
      </w:r>
      <w:r>
        <w:t xml:space="preserve"> </w:t>
      </w:r>
      <w:r>
        <w:t xml:space="preserve">Demonstrating cost-effectiveness: Optometrists provide primary eye services at ~60% lower cost than ophthalmologist visits, improving affordability for Dhaka's low-income urban population.</w:t>
      </w:r>
    </w:p>
    <w:bookmarkEnd w:id="27"/>
    <w:bookmarkStart w:id="28" w:name="ethical-considerations"/>
    <w:p>
      <w:pPr>
        <w:pStyle w:val="Heading2"/>
      </w:pPr>
      <w:r>
        <w:t xml:space="preserve">7. Ethical Considerations</w:t>
      </w:r>
    </w:p>
    <w:p>
      <w:pPr>
        <w:pStyle w:val="FirstParagraph"/>
      </w:pPr>
      <w:r>
        <w:t xml:space="preserve">Research ethics approval will be obtained from the Institutional Review Board (IRB) of Dhaka University of Health Sciences. Participation will be voluntary, with informed consent in Bengali and English. All data will be anonymized; patient interviews conducted confidentially within clinic settings to respect cultural sensitivities regarding health issues.</w:t>
      </w:r>
    </w:p>
    <w:bookmarkEnd w:id="28"/>
    <w:bookmarkStart w:id="29" w:name="conclusion"/>
    <w:p>
      <w:pPr>
        <w:pStyle w:val="Heading2"/>
      </w:pPr>
      <w:r>
        <w:t xml:space="preserve">8. Conclusion</w:t>
      </w:r>
    </w:p>
    <w:p>
      <w:pPr>
        <w:pStyle w:val="FirstParagraph"/>
      </w:pPr>
      <w:r>
        <w:t xml:space="preserve">The integration of a robust Optometry workforce is not merely beneficial but essential for sustainable eye health in the densely populated metropolis of Dhaka, Bangladesh. This research proposal directly addresses the critical need for context-specific evidence to dismantle barriers and unlock the potential of trained</w:t>
      </w:r>
      <w:r>
        <w:t xml:space="preserve"> </w:t>
      </w:r>
      <w:r>
        <w:rPr>
          <w:bCs/>
          <w:b/>
        </w:rPr>
        <w:t xml:space="preserve">Optometrist</w:t>
      </w:r>
      <w:r>
        <w:t xml:space="preserve">s within Dhaka's unique urban healthcare landscape. By generating actionable insights grounded in the realities of</w:t>
      </w:r>
      <w:r>
        <w:t xml:space="preserve"> </w:t>
      </w:r>
      <w:r>
        <w:rPr>
          <w:bCs/>
          <w:b/>
        </w:rPr>
        <w:t xml:space="preserve">Bangladesh Dhaka</w:t>
      </w:r>
      <w:r>
        <w:t xml:space="preserve">, this study will provide a crucial foundation for policymakers, educational institutions, and health planners to build an eye care system that is truly accessible, equitable, and efficient for all Dhaka residents. The findings will be disseminated through policy briefs (to Ministry of Health), academic journals (*Bangladesh Medical Journal*), and workshops with the Bangladesh Optometric Association – ensuring direct translation into practice for improving vision health across the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who.int/publications/i/item/9789240035646" TargetMode="External" /><Relationship Type="http://schemas.openxmlformats.org/officeDocument/2006/relationships/hyperlink" Id="rId20" Target="https://www.worldvision.org/bangladesh-news/eye-care-bangladesh" TargetMode="External" /></Relationships>
</file>

<file path=word/_rels/footnotes.xml.rels><?xml version="1.0" encoding="UTF-8"?><Relationships xmlns="http://schemas.openxmlformats.org/package/2006/relationships"><Relationship Type="http://schemas.openxmlformats.org/officeDocument/2006/relationships/hyperlink" Id="rId24" Target="https://www.who.int/publications/i/item/9789240035646" TargetMode="External" /><Relationship Type="http://schemas.openxmlformats.org/officeDocument/2006/relationships/hyperlink" Id="rId20" Target="https://www.worldvision.org/bangladesh-news/eye-care-banglades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Urban Bangladesh Dhaka</dc:title>
  <dc:creator/>
  <dc:language>en</dc:language>
  <cp:keywords/>
  <dcterms:created xsi:type="dcterms:W3CDTF">2025-12-10T07:54:23Z</dcterms:created>
  <dcterms:modified xsi:type="dcterms:W3CDTF">2025-12-10T07:54:23Z</dcterms:modified>
</cp:coreProperties>
</file>

<file path=docProps/custom.xml><?xml version="1.0" encoding="utf-8"?>
<Properties xmlns="http://schemas.openxmlformats.org/officeDocument/2006/custom-properties" xmlns:vt="http://schemas.openxmlformats.org/officeDocument/2006/docPropsVTypes"/>
</file>