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Bangalore</w:t>
      </w:r>
    </w:p>
    <w:bookmarkStart w:id="30" w:name="Xfb350fc76785c5ab13bae7fd616f6f9b219a549"/>
    <w:p>
      <w:pPr>
        <w:pStyle w:val="Heading1"/>
      </w:pPr>
      <w:r>
        <w:t xml:space="preserve">Research Proposal: Enhancing Optometric Services and Professional Development for Optometrists in Urban India Bangalore</w:t>
      </w:r>
    </w:p>
    <w:bookmarkStart w:id="20" w:name="introduction"/>
    <w:p>
      <w:pPr>
        <w:pStyle w:val="Heading2"/>
      </w:pPr>
      <w:r>
        <w:t xml:space="preserve">1. Introduction</w:t>
      </w:r>
    </w:p>
    <w:p>
      <w:pPr>
        <w:pStyle w:val="FirstParagraph"/>
      </w:pPr>
      <w:r>
        <w:t xml:space="preserve">The rapidly urbanizing landscape of India, particularly in metropolitan hubs like Bangalore, has intensified the demand for accessible and specialized eye care services. As one of India's fastest-growing cities with a population exceeding 13 million, Bangalore faces a critical shortage of trained optometrists despite rising rates of vision impairment linked to digital eye strain, diabetes-related retinopathy, and aging populations. This Research Proposal addresses the urgent need to formalize and elevate the role of the Optometrist within India's healthcare ecosystem. In India Bangalore specifically, where private eye care chains dominate but professional standards vary widely, a systematic investigation into optometric practice patterns is essential. This study will examine service delivery models, educational gaps, and policy barriers to position the Optometrist as a pivotal primary eye care provider across urban India.</w:t>
      </w:r>
    </w:p>
    <w:bookmarkEnd w:id="20"/>
    <w:bookmarkStart w:id="21" w:name="problem-statement"/>
    <w:p>
      <w:pPr>
        <w:pStyle w:val="Heading2"/>
      </w:pPr>
      <w:r>
        <w:t xml:space="preserve">2. Problem Statement</w:t>
      </w:r>
    </w:p>
    <w:p>
      <w:pPr>
        <w:pStyle w:val="FirstParagraph"/>
      </w:pPr>
      <w:r>
        <w:t xml:space="preserve">Despite India's National Programme for Prevention of Blindness (NPB) targeting 50% vision correction coverage by 2030, optometrists remain underutilized due to regulatory ambiguities and limited public awareness. In Bangalore, a city with over 15,000 eye care facilities but only ~3,500 registered optometrists (National Optometry Association of India), there exists a paradox: high patient volumes coexist with inconsistent care quality. Many optometrists operate in retail settings without clinical autonomy, while ophthalmologists face unsustainable caseloads. This Research Proposal directly confronts the critical gap between India Bangalore's escalating eye care needs and the underdeveloped professional framework for Optometrist-led primary vision services.</w:t>
      </w:r>
    </w:p>
    <w:bookmarkEnd w:id="21"/>
    <w:bookmarkStart w:id="22" w:name="literature-review"/>
    <w:p>
      <w:pPr>
        <w:pStyle w:val="Heading2"/>
      </w:pPr>
      <w:r>
        <w:t xml:space="preserve">3. Literature Review</w:t>
      </w:r>
    </w:p>
    <w:p>
      <w:pPr>
        <w:pStyle w:val="FirstParagraph"/>
      </w:pPr>
      <w:r>
        <w:t xml:space="preserve">Existing studies on optometry in India (e.g., Sharma et al., 2021; Kaur &amp; Chakrabarti, 2019) highlight three key challenges: (a) absence of standardized national scope-of-practice guidelines, (b) limited postgraduate training programs outside major metros, and (c) consumer confusion between optometrists and ophthalmologists. Bangalore-specific research by the Indian Journal of Ophthalmology (2022) revealed 68% of optometrists in city clinics lack formal training in diabetic retinopathy screening—a critical skill given Bangalore's 15% diabetes prevalence. Crucially, no comprehensive study has mapped the socio-economic impact of Optometrist services across urban India Bangalore districts. This Research Proposal builds on these findings to propose evidence-based interventions tailored to India Bangalore's unique urban health landscape.</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and patient outcomes of optometrists in private clinics versus government health centers across Bangalore metropolitan area.</w:t>
      </w:r>
    </w:p>
    <w:p>
      <w:pPr>
        <w:numPr>
          <w:ilvl w:val="0"/>
          <w:numId w:val="1001"/>
        </w:numPr>
        <w:pStyle w:val="Compact"/>
      </w:pPr>
      <w:r>
        <w:t xml:space="preserve">To identify skill gaps in optometric education through a survey of 300 practicing Optometrist professionals in India Bangalore.</w:t>
      </w:r>
    </w:p>
    <w:p>
      <w:pPr>
        <w:numPr>
          <w:ilvl w:val="0"/>
          <w:numId w:val="1001"/>
        </w:numPr>
        <w:pStyle w:val="Compact"/>
      </w:pPr>
      <w:r>
        <w:t xml:space="preserve">To analyze regulatory policies affecting Optometrist practice scope using case studies from Karnataka state and national healthcare frameworks.</w:t>
      </w:r>
    </w:p>
    <w:p>
      <w:pPr>
        <w:numPr>
          <w:ilvl w:val="0"/>
          <w:numId w:val="1001"/>
        </w:numPr>
        <w:pStyle w:val="Compact"/>
      </w:pPr>
      <w:r>
        <w:t xml:space="preserve">To develop a scalable competency framework for urban Indian Optometrists focusing on chronic eye disease management and community outreach.</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quantitative data collection: structured surveys of 300 optometrists across Bangalore's 4 administrative zones (Bengaluru Urban, Rural, North, South), analyzing patient volume, referral patterns, and training certifications. Phase 2 (7 months) conducts in-depth interviews with key stakeholders—including the Karnataka State Board of Optometry, leading eye hospitals (e.g., Narayana Nethralaya), and public health officials—to assess policy barriers. Phase 3 (5 months) deploys focus groups with 120 patients to measure service satisfaction and trust levels. All data will be analyzed using SPSS for statistical trends and NVivo for thematic coding. Geographic information system (GIS) mapping will pinpoint eye care deserts in Bangalore's rapidly expanding suburbs.</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 First, a detailed inventory of Optometrist service gaps across India Bangalore, identifying high-need zones (e.g., Koramangala, Whitefield) where 40% of residents lack routine eye exams. Second, a validated competency toolkit for optometrists specializing in urban health challenges like digital eye fatigue and age-related macular degeneration—addressing critical needs absent in current Indian curricula. Third, evidence-based policy recommendations for the Karnataka Health Department to expand Optometrist authority in diabetic retinopathy screening. Finally, a pilot community outreach model demonstrating how Optometrist-led mobile clinics could reduce Bangalore's vision disability rate by 25% within 3 years.</w:t>
      </w:r>
    </w:p>
    <w:bookmarkEnd w:id="25"/>
    <w:bookmarkStart w:id="26" w:name="Xeb0cfdcb3460e75193ed800f8790a6d8219d3d5"/>
    <w:p>
      <w:pPr>
        <w:pStyle w:val="Heading2"/>
      </w:pPr>
      <w:r>
        <w:t xml:space="preserve">7. Significance to India Bangalore and National Healthcare</w:t>
      </w:r>
    </w:p>
    <w:p>
      <w:pPr>
        <w:pStyle w:val="FirstParagraph"/>
      </w:pPr>
      <w:r>
        <w:t xml:space="preserve">The implications extend far beyond academic inquiry. By positioning the Optometrist as a first-line guardian of visual health, this study directly supports India's Ayushman Bharat initiative and WHO's Universal Eye Health targets. In Bangalore—a city where eye care costs consume 18% of household income for low-income families—this Research Proposal could catalyze cost-effective solutions. For instance, trained Optometrists in community centers could prevent 50,000+ unnecessary ophthalmology referrals annually, freeing specialist capacity for complex surgeries. More broadly, the framework developed will serve as a blueprint for other Indian metros like Delhi and Mumbai facing similar urban eye care crises. Critically, this work addresses India Bangalore's unique context where tech-driven lifestyles accelerate vision disorders but fragmented care systems fail to respond.</w:t>
      </w:r>
    </w:p>
    <w:bookmarkEnd w:id="26"/>
    <w:bookmarkStart w:id="27" w:name="timeline-and-resource-utilization"/>
    <w:p>
      <w:pPr>
        <w:pStyle w:val="Heading2"/>
      </w:pPr>
      <w:r>
        <w:t xml:space="preserve">8. Timeline and Resource Utilization</w:t>
      </w:r>
    </w:p>
    <w:p>
      <w:pPr>
        <w:pStyle w:val="FirstParagraph"/>
      </w:pPr>
      <w:r>
        <w:t xml:space="preserve">A 1-year implementation timeline ensures rapid impact: Months 1-3 for tool development and ethical approvals; Months 4-9 for fieldwork across Bangalore districts; Months 10-15 for data synthesis with partner institutions (Lions Club Eye Foundation, Karnataka Health Department); Months 16-18 for policy workshops in Bangalore. The proposed budget of INR 7.2 million leverages existing infrastructure—collaborating with Sankara Nethralaya's research wing and utilizing government health records to minimize costs. All findings will be disseminated via a free digital toolkit for Optometrist associations across India, ensuring immediate applicability.</w:t>
      </w:r>
    </w:p>
    <w:bookmarkEnd w:id="27"/>
    <w:bookmarkStart w:id="28" w:name="conclusion"/>
    <w:p>
      <w:pPr>
        <w:pStyle w:val="Heading2"/>
      </w:pPr>
      <w:r>
        <w:t xml:space="preserve">9. Conclusion</w:t>
      </w:r>
    </w:p>
    <w:p>
      <w:pPr>
        <w:pStyle w:val="FirstParagraph"/>
      </w:pPr>
      <w:r>
        <w:t xml:space="preserve">As Bangalore accelerates toward its vision of becoming India's "Silicon Valley of Eye Care," this Research Proposal establishes the foundational evidence needed to transform the Optometrist from a secondary service provider into a strategic asset for urban eye health. In India Bangalore—where innovation meets demographic pressure—this study will prove that empowering Optometrist professionals is not merely an option but a public health imperative. By documenting best practices for India's most populous cities, this work will ultimately elevate the global standard of community-based optometric care while delivering measurable outcomes for 13 million residents. The time to formalize the Optometrist's role in India Bangalore is now; this Research Proposal provides the roadmap to make it happen.</w:t>
      </w:r>
    </w:p>
    <w:bookmarkEnd w:id="28"/>
    <w:bookmarkStart w:id="29" w:name="references-illustrative"/>
    <w:p>
      <w:pPr>
        <w:pStyle w:val="Heading2"/>
      </w:pPr>
      <w:r>
        <w:t xml:space="preserve">References (Illustrative)</w:t>
      </w:r>
    </w:p>
    <w:p>
      <w:pPr>
        <w:numPr>
          <w:ilvl w:val="0"/>
          <w:numId w:val="1002"/>
        </w:numPr>
        <w:pStyle w:val="Compact"/>
      </w:pPr>
      <w:r>
        <w:t xml:space="preserve">National Programme for Prevention of Blindness, Government of India (2023). Urban Eye Health Report: Bangalore District Analysis.</w:t>
      </w:r>
    </w:p>
    <w:p>
      <w:pPr>
        <w:numPr>
          <w:ilvl w:val="0"/>
          <w:numId w:val="1002"/>
        </w:numPr>
        <w:pStyle w:val="Compact"/>
      </w:pPr>
      <w:r>
        <w:t xml:space="preserve">Kaur, S., &amp; Chakrabarti, S. (2019). Optometry Education Gaps in Urban India. *Journal of Optometry*, 12(4), 315–327.</w:t>
      </w:r>
    </w:p>
    <w:p>
      <w:pPr>
        <w:numPr>
          <w:ilvl w:val="0"/>
          <w:numId w:val="1002"/>
        </w:numPr>
        <w:pStyle w:val="Compact"/>
      </w:pPr>
      <w:r>
        <w:t xml:space="preserve">Indian Journal of Ophthalmology. (2022). Scope of Practice Challenges for Optometrists in Bangalore Metropolis, 70(6), 899-905.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Practice in Urban India Bangalore</dc:title>
  <dc:creator/>
  <dc:language>en</dc:language>
  <cp:keywords/>
  <dcterms:created xsi:type="dcterms:W3CDTF">2026-07-21T16:19:44Z</dcterms:created>
  <dcterms:modified xsi:type="dcterms:W3CDTF">2026-07-21T16:19:44Z</dcterms:modified>
</cp:coreProperties>
</file>

<file path=docProps/custom.xml><?xml version="1.0" encoding="utf-8"?>
<Properties xmlns="http://schemas.openxmlformats.org/officeDocument/2006/custom-properties" xmlns:vt="http://schemas.openxmlformats.org/officeDocument/2006/docPropsVTypes"/>
</file>