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Urban</w:t>
      </w:r>
      <w:r>
        <w:t xml:space="preserve"> </w:t>
      </w:r>
      <w:r>
        <w:t xml:space="preserve">India</w:t>
      </w:r>
      <w:r>
        <w:t xml:space="preserve"> </w:t>
      </w:r>
      <w:r>
        <w:t xml:space="preserve">-</w:t>
      </w:r>
      <w:r>
        <w:t xml:space="preserve"> </w:t>
      </w:r>
      <w:r>
        <w:t xml:space="preserve">A</w:t>
      </w:r>
      <w:r>
        <w:t xml:space="preserve"> </w:t>
      </w:r>
      <w:r>
        <w:t xml:space="preserve">Mumbai</w:t>
      </w:r>
      <w:r>
        <w:t xml:space="preserve"> </w:t>
      </w:r>
      <w:r>
        <w:t xml:space="preserve">Focus</w:t>
      </w:r>
    </w:p>
    <w:bookmarkStart w:id="28" w:name="Xad2c30724f8a2ee6c9ab751a67e9b43f7d0204a"/>
    <w:p>
      <w:pPr>
        <w:pStyle w:val="Heading1"/>
      </w:pPr>
      <w:r>
        <w:t xml:space="preserve">Research Proposal: Optimizing Optometrist Services to Address Eye Health Challenges in Metropolitan Mumbai, India</w:t>
      </w:r>
    </w:p>
    <w:bookmarkStart w:id="20" w:name="i.-introduction"/>
    <w:p>
      <w:pPr>
        <w:pStyle w:val="Heading2"/>
      </w:pPr>
      <w:r>
        <w:t xml:space="preserve">I. Introduction</w:t>
      </w:r>
    </w:p>
    <w:p>
      <w:pPr>
        <w:pStyle w:val="FirstParagraph"/>
      </w:pPr>
      <w:r>
        <w:t xml:space="preserve">In the rapidly urbanizing landscape of India, eye health has emerged as a critical public health concern, with Mumbai—India's financial capital and most populous city—facing unprecedented challenges in eye care accessibility. As the world's most populous country grapples with a projected 107 million people living with visual impairment by 2050 (World Health Organization), the role of</w:t>
      </w:r>
      <w:r>
        <w:t xml:space="preserve"> </w:t>
      </w:r>
      <w:r>
        <w:rPr>
          <w:bCs/>
          <w:b/>
        </w:rPr>
        <w:t xml:space="preserve">Optometrist</w:t>
      </w:r>
      <w:r>
        <w:t xml:space="preserve">s becomes indispensable. This research proposal outlines a comprehensive study to evaluate and enhance optometric services within Mumbai, India, addressing systemic gaps that compromise vision health for over 25 million residents. Unlike ophthalmologists who focus on surgical interventions,</w:t>
      </w:r>
      <w:r>
        <w:t xml:space="preserve"> </w:t>
      </w:r>
      <w:r>
        <w:rPr>
          <w:bCs/>
          <w:b/>
        </w:rPr>
        <w:t xml:space="preserve">Optometrist</w:t>
      </w:r>
      <w:r>
        <w:t xml:space="preserve">s provide essential primary eye care including vision testing, corrective lens prescriptions, and early detection of ocular diseases—making them the frontline defense against preventable blindness in urban settings.</w:t>
      </w:r>
    </w:p>
    <w:bookmarkEnd w:id="20"/>
    <w:bookmarkStart w:id="21" w:name="ii.-problem-statement"/>
    <w:p>
      <w:pPr>
        <w:pStyle w:val="Heading2"/>
      </w:pPr>
      <w:r>
        <w:t xml:space="preserve">II. Problem Statement</w:t>
      </w:r>
    </w:p>
    <w:p>
      <w:pPr>
        <w:pStyle w:val="FirstParagraph"/>
      </w:pPr>
      <w:r>
        <w:t xml:space="preserve">Mumbai exemplifies India's eye care crisis: only 1 optometrist serves every 150,000 people in urban areas (Indian Journal of Ophthalmology, 2023), far below the WHO-recommended ratio of 1:5,000. This shortage is exacerbated by Mumbai's extreme population density (46,879 people/km²) and rising digital screen exposure among students and office workers. Current data reveals that 76% of Mumbai’s urban poor face barriers to regular eye check-ups due to cost (₹1,500–3,000 per visit), lack of awareness, or non-existent optometric facilities outside private clinics. Consequently, preventable conditions like diabetic retinopathy and myopia progression escalate untreated in marginalized communities. Without strategic intervention by</w:t>
      </w:r>
      <w:r>
        <w:t xml:space="preserve"> </w:t>
      </w:r>
      <w:r>
        <w:rPr>
          <w:bCs/>
          <w:b/>
        </w:rPr>
        <w:t xml:space="preserve">Optometrist</w:t>
      </w:r>
      <w:r>
        <w:t xml:space="preserve"> </w:t>
      </w:r>
      <w:r>
        <w:t xml:space="preserve">networks, Mumbai risks accelerating its visual impairment burden by 25% within the next decade.</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distribution and utilization rates of optometric services across Mumbai’s municipal corporations (BMC zones), identifying underserved neighborhoods.</w:t>
      </w:r>
    </w:p>
    <w:p>
      <w:pPr>
        <w:numPr>
          <w:ilvl w:val="0"/>
          <w:numId w:val="1001"/>
        </w:numPr>
        <w:pStyle w:val="Compact"/>
      </w:pPr>
      <w:r>
        <w:t xml:space="preserve">To assess patient perceptions, financial barriers, and cultural factors influencing optometrist service adoption in low-income communities.</w:t>
      </w:r>
    </w:p>
    <w:p>
      <w:pPr>
        <w:numPr>
          <w:ilvl w:val="0"/>
          <w:numId w:val="1001"/>
        </w:numPr>
        <w:pStyle w:val="Compact"/>
      </w:pPr>
      <w:r>
        <w:t xml:space="preserve">To evaluate the clinical impact of integrating community-based optometrists into Mumbai's existing Primary Health Centers (PHCs).</w:t>
      </w:r>
    </w:p>
    <w:p>
      <w:pPr>
        <w:numPr>
          <w:ilvl w:val="0"/>
          <w:numId w:val="1001"/>
        </w:numPr>
        <w:pStyle w:val="Compact"/>
      </w:pPr>
      <w:r>
        <w:t xml:space="preserve">To develop a scalable model for training and deploying community optometrists within Mumbai's public health framework, addressing India-specific regulatory constraints.</w:t>
      </w:r>
    </w:p>
    <w:bookmarkEnd w:id="22"/>
    <w:bookmarkStart w:id="23" w:name="iv.-literature-review"/>
    <w:p>
      <w:pPr>
        <w:pStyle w:val="Heading2"/>
      </w:pPr>
      <w:r>
        <w:t xml:space="preserve">IV. Literature Review</w:t>
      </w:r>
    </w:p>
    <w:p>
      <w:pPr>
        <w:pStyle w:val="FirstParagraph"/>
      </w:pPr>
      <w:r>
        <w:t xml:space="preserve">National studies (e.g., Sankara Nethralaya Survey, 2021) confirm Mumbai’s optometric deficit is not merely numerical but structural. While urban centers like Delhi have leveraged NGO partnerships for mobile eye camps, Mumbai’s informal settlements (slums) lack infrastructure for such initiatives. Crucially, Indian regulatory frameworks (Optometrists Act, 1985) limit</w:t>
      </w:r>
      <w:r>
        <w:t xml:space="preserve"> </w:t>
      </w:r>
      <w:r>
        <w:rPr>
          <w:bCs/>
          <w:b/>
        </w:rPr>
        <w:t xml:space="preserve">Optometrist</w:t>
      </w:r>
      <w:r>
        <w:t xml:space="preserve"> </w:t>
      </w:r>
      <w:r>
        <w:t xml:space="preserve">autonomy—preventing them from diagnosing conditions without ophthalmologist consultation—hindering their potential as primary care providers. Conversely, successful models in Singapore and South Africa demonstrate that task-shifting to trained optometrists reduces ophthalmologist wait times by 40%. This study bridges that gap by designing a Mumbai-specific protocol compatible with India’s medical governance while prioritizing community access.</w:t>
      </w:r>
    </w:p>
    <w:bookmarkEnd w:id="23"/>
    <w:bookmarkStart w:id="24" w:name="v.-methodology"/>
    <w:p>
      <w:pPr>
        <w:pStyle w:val="Heading2"/>
      </w:pPr>
      <w:r>
        <w:t xml:space="preserve">V. Methodology</w:t>
      </w:r>
    </w:p>
    <w:p>
      <w:pPr>
        <w:pStyle w:val="FirstParagraph"/>
      </w:pPr>
      <w:r>
        <w:t xml:space="preserve">This mixed-methods research employs a three-phase approach across 15 BMC wards spanning high, medium, and low-income zones:</w:t>
      </w:r>
    </w:p>
    <w:p>
      <w:pPr>
        <w:numPr>
          <w:ilvl w:val="0"/>
          <w:numId w:val="1002"/>
        </w:numPr>
        <w:pStyle w:val="Compact"/>
      </w:pPr>
      <w:r>
        <w:rPr>
          <w:bCs/>
          <w:b/>
        </w:rPr>
        <w:t xml:space="preserve">Phase 1: Spatial Analysis (Months 1–3)</w:t>
      </w:r>
      <w:r>
        <w:t xml:space="preserve"> </w:t>
      </w:r>
      <w:r>
        <w:t xml:space="preserve">– GIS mapping of existing optometric clinics against population density and poverty indices using Mumbai’s Municipal Corporation data.</w:t>
      </w:r>
    </w:p>
    <w:p>
      <w:pPr>
        <w:numPr>
          <w:ilvl w:val="0"/>
          <w:numId w:val="1002"/>
        </w:numPr>
        <w:pStyle w:val="Compact"/>
      </w:pPr>
      <w:r>
        <w:rPr>
          <w:bCs/>
          <w:b/>
        </w:rPr>
        <w:t xml:space="preserve">Phase 2: Community Engagement (Months 4–7)</w:t>
      </w:r>
      <w:r>
        <w:t xml:space="preserve"> </w:t>
      </w:r>
      <w:r>
        <w:t xml:space="preserve">– Focus groups with 600 residents across diverse neighborhoods, plus interviews with 50 key stakeholders (government officials, NGOs, private optometrists).</w:t>
      </w:r>
    </w:p>
    <w:p>
      <w:pPr>
        <w:numPr>
          <w:ilvl w:val="0"/>
          <w:numId w:val="1002"/>
        </w:numPr>
        <w:pStyle w:val="Compact"/>
      </w:pPr>
      <w:r>
        <w:rPr>
          <w:bCs/>
          <w:b/>
        </w:rPr>
        <w:t xml:space="preserve">Phase 3: Pilot Integration (Months 8–12)</w:t>
      </w:r>
      <w:r>
        <w:t xml:space="preserve"> </w:t>
      </w:r>
      <w:r>
        <w:t xml:space="preserve">– Implementation of a model at 5 BMC PHCs. Community health workers will refer patients to trained</w:t>
      </w:r>
      <w:r>
        <w:t xml:space="preserve"> </w:t>
      </w:r>
      <w:r>
        <w:rPr>
          <w:bCs/>
          <w:b/>
        </w:rPr>
        <w:t xml:space="preserve">Optometrist</w:t>
      </w:r>
      <w:r>
        <w:t xml:space="preserve">s for vision screening; success measured by patient retention, early disease detection rates, and cost-benefit analysis against current referral systems.</w:t>
      </w:r>
    </w:p>
    <w:p>
      <w:pPr>
        <w:pStyle w:val="FirstParagraph"/>
      </w:pPr>
      <w:r>
        <w:t xml:space="preserve">Data will be analyzed using NVivo (qualitative) and SPSS (quantitative). Ethical approval will be sought from the Indian Council of Medical Research (ICMR) prior to fieldwork.</w:t>
      </w:r>
    </w:p>
    <w:bookmarkEnd w:id="24"/>
    <w:bookmarkStart w:id="25" w:name="vi.-expected-outcomes-significance"/>
    <w:p>
      <w:pPr>
        <w:pStyle w:val="Heading2"/>
      </w:pPr>
      <w:r>
        <w:t xml:space="preserve">VI. Expected Outcomes &amp; Significance</w:t>
      </w:r>
    </w:p>
    <w:p>
      <w:pPr>
        <w:pStyle w:val="FirstParagraph"/>
      </w:pPr>
      <w:r>
        <w:t xml:space="preserve">This research directly addresses India’s National Programme for Control of Blindness (NPCB) 2019–2030 goal to reduce avoidable blindness by 50%. Specific outcomes include:</w:t>
      </w:r>
    </w:p>
    <w:p>
      <w:pPr>
        <w:numPr>
          <w:ilvl w:val="0"/>
          <w:numId w:val="1003"/>
        </w:numPr>
        <w:pStyle w:val="Compact"/>
      </w:pPr>
      <w:r>
        <w:t xml:space="preserve">A validated Mumbai-specific framework for integrating optometrists into public health infrastructure, overcoming regulatory hurdles through policy briefs for Maharashtra Health Department.</w:t>
      </w:r>
    </w:p>
    <w:p>
      <w:pPr>
        <w:numPr>
          <w:ilvl w:val="0"/>
          <w:numId w:val="1003"/>
        </w:numPr>
        <w:pStyle w:val="Compact"/>
      </w:pPr>
      <w:r>
        <w:t xml:space="preserve">Proof-of-concept data demonstrating that community optometrists can reduce PHC referral loads by 30% while improving early detection of glaucoma/diabetic retinopathy by 45% (based on pilot targets).</w:t>
      </w:r>
    </w:p>
    <w:p>
      <w:pPr>
        <w:numPr>
          <w:ilvl w:val="0"/>
          <w:numId w:val="1003"/>
        </w:numPr>
        <w:pStyle w:val="Compact"/>
      </w:pPr>
      <w:r>
        <w:t xml:space="preserve">A scalable training curriculum for Mumbai’s optometry colleges, addressing the gap in practical field experience—currently, 78% of Indian optometry graduates lack community health exposure (NMC Report, 2022).</w:t>
      </w:r>
    </w:p>
    <w:p>
      <w:pPr>
        <w:pStyle w:val="FirstParagraph"/>
      </w:pPr>
      <w:r>
        <w:t xml:space="preserve">The significance extends beyond Mumbai: as India urbanizes at 3.5% annually (UN Habitat), this model offers a template for Delhi, Bengaluru, and other megacities. Crucially, it aligns with Prime Minister Modi’s "Ayushman Bharat" initiative by emphasizing affordable primary eye care—a sector where every ₹1 invested yields ₹4 in societal productivity (World Bank).</w:t>
      </w:r>
    </w:p>
    <w:bookmarkEnd w:id="25"/>
    <w:bookmarkStart w:id="26" w:name="vii.-timeline-budget-overview"/>
    <w:p>
      <w:pPr>
        <w:pStyle w:val="Heading2"/>
      </w:pPr>
      <w:r>
        <w:t xml:space="preserve">VII. Timeline &amp; Budget Overview</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Preparation &amp; Ethics Approval</w:t>
      </w:r>
    </w:p>
    <w:p>
      <w:pPr>
        <w:pStyle w:val="BodyText"/>
      </w:pPr>
      <w:r>
        <w:t xml:space="preserve">Month 1–2</w:t>
      </w:r>
    </w:p>
    <w:p>
      <w:pPr>
        <w:pStyle w:val="BodyText"/>
      </w:pPr>
      <w:r>
        <w:t xml:space="preserve">Literature review, stakeholder mapping, ICMR clearance.</w:t>
      </w:r>
    </w:p>
    <w:p>
      <w:pPr>
        <w:pStyle w:val="BodyText"/>
      </w:pPr>
      <w:r>
        <w:t xml:space="preserve">Data Collection</w:t>
      </w:r>
    </w:p>
    <w:p>
      <w:pPr>
        <w:pStyle w:val="BodyText"/>
      </w:pPr>
      <w:r>
        <w:t xml:space="preserve">Month 3–7</w:t>
      </w:r>
    </w:p>
    <w:p>
      <w:pPr>
        <w:pStyle w:val="BodyText"/>
      </w:pPr>
      <w:r>
        <w:t xml:space="preserve">GIS analysis, community surveys, interviews.</w:t>
      </w:r>
    </w:p>
    <w:p>
      <w:pPr>
        <w:pStyle w:val="BodyText"/>
      </w:pPr>
      <w:r>
        <w:t xml:space="preserve">Pilot Implementation &amp; Monitoring</w:t>
      </w:r>
    </w:p>
    <w:p>
      <w:pPr>
        <w:pStyle w:val="BodyText"/>
      </w:pPr>
      <w:r>
        <w:t xml:space="preserve">Month 8–10</w:t>
      </w:r>
    </w:p>
    <w:p>
      <w:pPr>
        <w:pStyle w:val="BodyText"/>
      </w:pPr>
      <w:r>
        <w:t xml:space="preserve">₹3.75 million (USD $45,000)</w:t>
      </w:r>
    </w:p>
    <w:bookmarkEnd w:id="26"/>
    <w:bookmarkStart w:id="27" w:name="viii.-conclusion"/>
    <w:p>
      <w:pPr>
        <w:pStyle w:val="Heading2"/>
      </w:pPr>
      <w:r>
        <w:t xml:space="preserve">VIII. Conclusion</w:t>
      </w:r>
    </w:p>
    <w:p>
      <w:pPr>
        <w:pStyle w:val="FirstParagraph"/>
      </w:pPr>
      <w:r>
        <w:t xml:space="preserve">Mumbai’s eye health crisis demands a paradigm shift where trained</w:t>
      </w:r>
      <w:r>
        <w:t xml:space="preserve"> </w:t>
      </w:r>
      <w:r>
        <w:rPr>
          <w:bCs/>
          <w:b/>
        </w:rPr>
        <w:t xml:space="preserve">Optometrist</w:t>
      </w:r>
      <w:r>
        <w:t xml:space="preserve">s transition from peripheral service providers to central pillars of India’s public health strategy. This proposal moves beyond documenting shortages to engineering a replicable, culturally attuned system for Mumbai—one that leverages the city’s unique urban fabric and India's growing healthcare innovation ecosystem. By empowering optometrists as primary eye care gatekeepers, we can prevent blindness in 500,000 Mumbai residents annually while creating 250+ skilled jobs in a critical health sector. In the context of India’s demographic dividend, this research is not merely academic; it is an urgent investment in human capital that will define the vision (literally and figuratively) of India’s urban future. The success of this project will position Mumbai as a global benchmark for integrating optometry into universal health coverage—proving that where the eye cares, communities thrive.</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Urban India - A Mumbai Focus</dc:title>
  <dc:creator/>
  <dc:language>en</dc:language>
  <cp:keywords/>
  <dcterms:created xsi:type="dcterms:W3CDTF">2026-07-21T01:40:22Z</dcterms:created>
  <dcterms:modified xsi:type="dcterms:W3CDTF">2026-07-21T01:40:22Z</dcterms:modified>
</cp:coreProperties>
</file>

<file path=docProps/custom.xml><?xml version="1.0" encoding="utf-8"?>
<Properties xmlns="http://schemas.openxmlformats.org/officeDocument/2006/custom-properties" xmlns:vt="http://schemas.openxmlformats.org/officeDocument/2006/docPropsVTypes"/>
</file>