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Baghdad,</w:t>
      </w:r>
      <w:r>
        <w:t xml:space="preserve"> </w:t>
      </w:r>
      <w:r>
        <w:t xml:space="preserve">Iraq</w:t>
      </w:r>
    </w:p>
    <w:bookmarkStart w:id="27" w:name="X3fec018951a2ade792539a676fb44d6a6484459"/>
    <w:p>
      <w:pPr>
        <w:pStyle w:val="Heading1"/>
      </w:pPr>
      <w:r>
        <w:t xml:space="preserve">Research Proposal: Assessing and Enhancing Optometric Care Accessibility for Urban Populations in Baghdad, Iraq</w:t>
      </w:r>
    </w:p>
    <w:bookmarkStart w:id="20" w:name="introduction"/>
    <w:p>
      <w:pPr>
        <w:pStyle w:val="Heading2"/>
      </w:pPr>
      <w:r>
        <w:t xml:space="preserve">1. Introduction</w:t>
      </w:r>
    </w:p>
    <w:p>
      <w:pPr>
        <w:pStyle w:val="FirstParagraph"/>
      </w:pPr>
      <w:r>
        <w:t xml:space="preserve">The provision of comprehensive eye care services remains critically underdeveloped across Iraq, with Baghdad—the nation's capital and most populous city—facing acute shortages of specialized healthcare professionals. This research proposal addresses the urgent need for a structured assessment and strategic enhancement of optometric services in Baghdad. An</w:t>
      </w:r>
      <w:r>
        <w:t xml:space="preserve"> </w:t>
      </w:r>
      <w:r>
        <w:rPr>
          <w:bCs/>
          <w:b/>
        </w:rPr>
        <w:t xml:space="preserve">Optometrist</w:t>
      </w:r>
      <w:r>
        <w:t xml:space="preserve"> </w:t>
      </w:r>
      <w:r>
        <w:t xml:space="preserve">is defined as a primary healthcare professional trained to examine eyes, diagnose visual system disorders, prescribe corrective lenses, and manage non-surgical eye conditions. In Iraq's urban healthcare landscape, optometrists are often the first point of contact for vision-related care but face systemic barriers including inadequate training infrastructure, limited equipment access, and fragmented referral networks. This study directly responds to the World Health Organization's (WHO) 2023 report highlighting that over 65% of Iraqis lack regular eye examinations due to professional shortages. The focus on</w:t>
      </w:r>
      <w:r>
        <w:t xml:space="preserve"> </w:t>
      </w:r>
      <w:r>
        <w:rPr>
          <w:bCs/>
          <w:b/>
        </w:rPr>
        <w:t xml:space="preserve">Iraq Baghdad</w:t>
      </w:r>
      <w:r>
        <w:t xml:space="preserve"> </w:t>
      </w:r>
      <w:r>
        <w:t xml:space="preserve">is strategic: as the administrative, economic, and demographic hub of Iraq with a population exceeding 8 million in its metropolitan area, Baghdad represents both the most urgent challenge and the optimal test case for nationwide healthcare reform.</w:t>
      </w:r>
    </w:p>
    <w:bookmarkEnd w:id="20"/>
    <w:bookmarkStart w:id="21" w:name="problem-statement"/>
    <w:p>
      <w:pPr>
        <w:pStyle w:val="Heading2"/>
      </w:pPr>
      <w:r>
        <w:t xml:space="preserve">2. Problem Statement</w:t>
      </w:r>
    </w:p>
    <w:p>
      <w:pPr>
        <w:pStyle w:val="FirstParagraph"/>
      </w:pPr>
      <w:r>
        <w:t xml:space="preserve">Bangladesh (population 10 million) faces a severe deficit in eye care professionals, with only approximately 1 optometrist per 500,000 people—far below the WHO-recommended ratio of 1:50,000. In Baghdad specifically, this shortage is exacerbated by years of conflict disrupting medical education and infrastructure. Consequently, preventable vision loss affects an estimated 32% of Baghdad's adult population (MOH Iraq, 2022), disproportionately impacting children in low-income neighborhoods like Sadr City and Karrada where schools lack vision screening programs. Current eye care services are predominantly hospital-based with minimal community outreach, creating a cycle of late-stage diagnosis and costly interventions. Crucially, there is no national data on optometrist distribution, service gaps, or patient outcomes in Baghdad—a void this research aims to fill. The absence of evidence-based strategies for deploying</w:t>
      </w:r>
      <w:r>
        <w:t xml:space="preserve"> </w:t>
      </w:r>
      <w:r>
        <w:rPr>
          <w:bCs/>
          <w:b/>
        </w:rPr>
        <w:t xml:space="preserve">Optometrist</w:t>
      </w:r>
      <w:r>
        <w:t xml:space="preserve"> </w:t>
      </w:r>
      <w:r>
        <w:t xml:space="preserve">resources has perpetuated inequitable access to essential eye care across Baghdad's diverse urban communities.</w:t>
      </w:r>
    </w:p>
    <w:bookmarkEnd w:id="21"/>
    <w:bookmarkStart w:id="22" w:name="research-objectives"/>
    <w:p>
      <w:pPr>
        <w:pStyle w:val="Heading2"/>
      </w:pPr>
      <w:r>
        <w:t xml:space="preserve">3. Research Objectives</w:t>
      </w:r>
    </w:p>
    <w:p>
      <w:pPr>
        <w:numPr>
          <w:ilvl w:val="0"/>
          <w:numId w:val="1001"/>
        </w:numPr>
        <w:pStyle w:val="Compact"/>
      </w:pPr>
      <w:r>
        <w:rPr>
          <w:bCs/>
          <w:b/>
        </w:rPr>
        <w:t xml:space="preserve">To map the current distribution and capacity of optometric services</w:t>
      </w:r>
      <w:r>
        <w:t xml:space="preserve"> </w:t>
      </w:r>
      <w:r>
        <w:t xml:space="preserve">across Baghdad’s 38 districts, identifying underserved neighborhoods using GIS analysis and facility assessments.</w:t>
      </w:r>
    </w:p>
    <w:p>
      <w:pPr>
        <w:numPr>
          <w:ilvl w:val="0"/>
          <w:numId w:val="1001"/>
        </w:numPr>
        <w:pStyle w:val="Compact"/>
      </w:pPr>
      <w:r>
        <w:rPr>
          <w:bCs/>
          <w:b/>
        </w:rPr>
        <w:t xml:space="preserve">To evaluate patient access barriers</w:t>
      </w:r>
      <w:r>
        <w:t xml:space="preserve"> </w:t>
      </w:r>
      <w:r>
        <w:t xml:space="preserve">through surveys of 1,200 residents (50% from low-income areas) focusing on cost, transportation, cultural perceptions of eye care, and awareness of optometrist roles.</w:t>
      </w:r>
    </w:p>
    <w:p>
      <w:pPr>
        <w:numPr>
          <w:ilvl w:val="0"/>
          <w:numId w:val="1001"/>
        </w:numPr>
        <w:pStyle w:val="Compact"/>
      </w:pPr>
      <w:r>
        <w:rPr>
          <w:bCs/>
          <w:b/>
        </w:rPr>
        <w:t xml:space="preserve">To assess the clinical competencies and resource limitations</w:t>
      </w:r>
      <w:r>
        <w:t xml:space="preserve"> </w:t>
      </w:r>
      <w:r>
        <w:t xml:space="preserve">of Baghdad’s existing optometrists via structured interviews with 60 practitioners across public hospitals (e.g., Al-Kadhimiya Hospital) and private clinics.</w:t>
      </w:r>
    </w:p>
    <w:p>
      <w:pPr>
        <w:numPr>
          <w:ilvl w:val="0"/>
          <w:numId w:val="1001"/>
        </w:numPr>
        <w:pStyle w:val="Compact"/>
      </w:pPr>
      <w:r>
        <w:rPr>
          <w:bCs/>
          <w:b/>
        </w:rPr>
        <w:t xml:space="preserve">To develop a scalable model for integrating community-based optometry</w:t>
      </w:r>
      <w:r>
        <w:t xml:space="preserve"> </w:t>
      </w:r>
      <w:r>
        <w:t xml:space="preserve">into Baghdad’s primary healthcare framework, prioritizing school vision screenings and maternal-child health centers.</w:t>
      </w:r>
    </w:p>
    <w:bookmarkEnd w:id="22"/>
    <w:bookmarkStart w:id="23" w:name="methodology"/>
    <w:p>
      <w:pPr>
        <w:pStyle w:val="Heading2"/>
      </w:pPr>
      <w:r>
        <w:t xml:space="preserve">4. Methodology</w:t>
      </w:r>
    </w:p>
    <w:p>
      <w:pPr>
        <w:pStyle w:val="FirstParagraph"/>
      </w:pPr>
      <w:r>
        <w:t xml:space="preserve">This mixed-methods study will employ a three-phase design over 18 months in</w:t>
      </w:r>
      <w:r>
        <w:t xml:space="preserve"> </w:t>
      </w:r>
      <w:r>
        <w:rPr>
          <w:bCs/>
          <w:b/>
        </w:rPr>
        <w:t xml:space="preserve">Iraq Baghdad</w:t>
      </w:r>
      <w:r>
        <w:t xml:space="preserve">:</w:t>
      </w:r>
    </w:p>
    <w:p>
      <w:pPr>
        <w:numPr>
          <w:ilvl w:val="0"/>
          <w:numId w:val="1002"/>
        </w:numPr>
        <w:pStyle w:val="Compact"/>
      </w:pPr>
      <w:r>
        <w:rPr>
          <w:bCs/>
          <w:b/>
        </w:rPr>
        <w:t xml:space="preserve">Phase 1 (Months 1-4):</w:t>
      </w:r>
      <w:r>
        <w:t xml:space="preserve"> </w:t>
      </w:r>
      <w:r>
        <w:t xml:space="preserve">Quantitative spatial analysis using satellite imagery and Ministry of Health databases to map existing optometric facilities, population density, and socioeconomic indicators. GIS tools will identify high-priority zones for service expansion.</w:t>
      </w:r>
    </w:p>
    <w:p>
      <w:pPr>
        <w:numPr>
          <w:ilvl w:val="0"/>
          <w:numId w:val="1002"/>
        </w:numPr>
        <w:pStyle w:val="Compact"/>
      </w:pPr>
      <w:r>
        <w:rPr>
          <w:bCs/>
          <w:b/>
        </w:rPr>
        <w:t xml:space="preserve">Phase 2 (Months 5-10):</w:t>
      </w:r>
      <w:r>
        <w:t xml:space="preserve"> </w:t>
      </w:r>
      <w:r>
        <w:t xml:space="preserve">Mixed-method data collection: Patient surveys (structured questionnaires in Arabic/ Kurdish), focus groups with community leaders, and semi-structured interviews with optometrists. All instruments will be culturally validated by Iraqi academic partners (University of Baghdad College of Medicine).</w:t>
      </w:r>
    </w:p>
    <w:p>
      <w:pPr>
        <w:numPr>
          <w:ilvl w:val="0"/>
          <w:numId w:val="1002"/>
        </w:numPr>
        <w:pStyle w:val="Compact"/>
      </w:pPr>
      <w:r>
        <w:rPr>
          <w:bCs/>
          <w:b/>
        </w:rPr>
        <w:t xml:space="preserve">Phase 3 (Months 11-18):</w:t>
      </w:r>
      <w:r>
        <w:t xml:space="preserve"> </w:t>
      </w:r>
      <w:r>
        <w:t xml:space="preserve">Co-design workshops in collaboration with Baghdad’s Ministry of Health and NGOs (e.g., Iraqi National Eye Association) to translate findings into a community optometry deployment framework. Pilot implementation in two districts will test model feasibility.</w:t>
      </w:r>
    </w:p>
    <w:p>
      <w:pPr>
        <w:pStyle w:val="FirstParagraph"/>
      </w:pPr>
      <w:r>
        <w:t xml:space="preserve">Data analysis will use SPSS for quantitative data (chi-square tests for access disparities) and thematic coding for qualitative responses. Ethical approval will be sought from the University of Baghdad’s IRB and Baghdad Health Directorate.</w:t>
      </w:r>
    </w:p>
    <w:bookmarkEnd w:id="23"/>
    <w:bookmarkStart w:id="24" w:name="expected-outcomes-and-significance"/>
    <w:p>
      <w:pPr>
        <w:pStyle w:val="Heading2"/>
      </w:pPr>
      <w:r>
        <w:t xml:space="preserve">5. Expected Outcomes and Significance</w:t>
      </w:r>
    </w:p>
    <w:p>
      <w:pPr>
        <w:pStyle w:val="FirstParagraph"/>
      </w:pPr>
      <w:r>
        <w:t xml:space="preserve">This research will generate actionable insights directly applicable to strengthening optometric care in</w:t>
      </w:r>
      <w:r>
        <w:t xml:space="preserve"> </w:t>
      </w:r>
      <w:r>
        <w:rPr>
          <w:bCs/>
          <w:b/>
        </w:rPr>
        <w:t xml:space="preserve">Iraq Baghdad</w:t>
      </w:r>
      <w:r>
        <w:t xml:space="preserve">. Expected deliverables include:</w:t>
      </w:r>
    </w:p>
    <w:p>
      <w:pPr>
        <w:numPr>
          <w:ilvl w:val="0"/>
          <w:numId w:val="1003"/>
        </w:numPr>
        <w:pStyle w:val="Compact"/>
      </w:pPr>
      <w:r>
        <w:t xml:space="preserve">A publicly accessible digital atlas identifying 10+ critical service deserts in Baghdad.</w:t>
      </w:r>
    </w:p>
    <w:p>
      <w:pPr>
        <w:numPr>
          <w:ilvl w:val="0"/>
          <w:numId w:val="1003"/>
        </w:numPr>
        <w:pStyle w:val="Compact"/>
      </w:pPr>
      <w:r>
        <w:t xml:space="preserve">Evidence-based policy briefs for the Ministry of Health on optometry workforce development, including training curricula aligned with Iraqi healthcare needs.</w:t>
      </w:r>
    </w:p>
    <w:p>
      <w:pPr>
        <w:numPr>
          <w:ilvl w:val="0"/>
          <w:numId w:val="1003"/>
        </w:numPr>
        <w:pStyle w:val="Compact"/>
      </w:pPr>
      <w:r>
        <w:t xml:space="preserve">A scalable community optometry model integrating low-cost screening tools (e.g., portable autorefractors) into existing maternal health clinics and schools.</w:t>
      </w:r>
    </w:p>
    <w:p>
      <w:pPr>
        <w:numPr>
          <w:ilvl w:val="0"/>
          <w:numId w:val="1003"/>
        </w:numPr>
        <w:pStyle w:val="Compact"/>
      </w:pPr>
      <w:r>
        <w:t xml:space="preserve">Training modules for 50+ Baghdad-based optometrists on patient education, telehealth referrals, and cultural competency—addressing current gaps in professional development.</w:t>
      </w:r>
    </w:p>
    <w:p>
      <w:pPr>
        <w:pStyle w:val="FirstParagraph"/>
      </w:pPr>
      <w:r>
        <w:t xml:space="preserve">The significance extends beyond Baghdad: By demonstrating how community-centered optometric models can be implemented in post-conflict settings with limited resources, this study will provide a replicable framework for other Iraqi governorates (e.g., Mosul, Basra) and conflict-affected regions globally. Critically, it shifts the narrative from mere professional recruitment to systemic service integration—a paradigm essential for Iraq’s Vision 2030 health goals.</w:t>
      </w:r>
    </w:p>
    <w:bookmarkEnd w:id="24"/>
    <w:bookmarkStart w:id="25" w:name="timeline-and-resource-plan"/>
    <w:p>
      <w:pPr>
        <w:pStyle w:val="Heading2"/>
      </w:pPr>
      <w:r>
        <w:t xml:space="preserve">6. Timeline and Resource Plan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c>
          <w:tcPr/>
          <w:p>
            <w:pPr>
              <w:pStyle w:val="Compact"/>
              <w:jc w:val="left"/>
            </w:pPr>
            <w:r>
              <w:t xml:space="preserve">Personnel Required</w:t>
            </w:r>
          </w:p>
        </w:tc>
      </w:tr>
      <w:tr>
        <w:tc>
          <w:tcPr/>
          <w:p>
            <w:pPr>
              <w:pStyle w:val="Compact"/>
              <w:jc w:val="left"/>
            </w:pPr>
            <w:r>
              <w:t xml:space="preserve">Data Collection &amp; Mapping</w:t>
            </w:r>
          </w:p>
        </w:tc>
        <w:tc>
          <w:tcPr/>
          <w:p>
            <w:pPr>
              <w:pStyle w:val="Compact"/>
              <w:jc w:val="left"/>
            </w:pPr>
            <w:r>
              <w:t xml:space="preserve">1-4</w:t>
            </w:r>
          </w:p>
        </w:tc>
        <w:tc>
          <w:tcPr/>
          <w:p>
            <w:pPr>
              <w:pStyle w:val="Compact"/>
              <w:jc w:val="left"/>
            </w:pPr>
            <w:r>
              <w:t xml:space="preserve">GIS analysis, facility audits, ethics approval</w:t>
            </w:r>
          </w:p>
        </w:tc>
        <w:tc>
          <w:tcPr/>
          <w:p>
            <w:pPr>
              <w:pStyle w:val="Compact"/>
              <w:jc w:val="left"/>
            </w:pPr>
            <w:r>
              <w:t xml:space="preserve">2 GIS Specialists (local), 1 Data Manager</w:t>
            </w:r>
          </w:p>
        </w:tc>
      </w:tr>
      <w:tr>
        <w:tc>
          <w:tcPr/>
          <w:p>
            <w:pPr>
              <w:pStyle w:val="Compact"/>
              <w:jc w:val="left"/>
            </w:pPr>
            <w:r>
              <w:t xml:space="preserve">Field Research &amp; Surveys</w:t>
            </w:r>
          </w:p>
        </w:tc>
        <w:tc>
          <w:tcPr/>
          <w:p>
            <w:pPr>
              <w:pStyle w:val="Compact"/>
              <w:jc w:val="left"/>
            </w:pPr>
            <w:r>
              <w:t xml:space="preserve">5-10</w:t>
            </w:r>
          </w:p>
        </w:tc>
        <w:tc>
          <w:tcPr/>
          <w:p>
            <w:pPr>
              <w:pStyle w:val="Compact"/>
              <w:jc w:val="left"/>
            </w:pPr>
            <w:r>
              <w:t xml:space="preserve">Patient interviews, optometrist assessments</w:t>
            </w:r>
          </w:p>
        </w:tc>
        <w:tc>
          <w:tcPr/>
          <w:p>
            <w:pPr>
              <w:pStyle w:val="Compact"/>
              <w:jc w:val="left"/>
            </w:pPr>
            <w:r>
              <w:t xml:space="preserve">4 Field Researchers (Arabic-speaking), 1 Psychologist</w:t>
            </w:r>
          </w:p>
        </w:tc>
      </w:tr>
      <w:tr>
        <w:tc>
          <w:tcPr/>
          <w:p>
            <w:pPr>
              <w:pStyle w:val="Compact"/>
              <w:jc w:val="left"/>
            </w:pPr>
            <w:r>
              <w:t xml:space="preserve">Model Development &amp; Pilot Testing</w:t>
            </w:r>
          </w:p>
        </w:tc>
        <w:tc>
          <w:tcPr/>
          <w:p>
            <w:pPr>
              <w:pStyle w:val="Compact"/>
              <w:jc w:val="left"/>
            </w:pPr>
            <w:r>
              <w:t xml:space="preserve">11-18</w:t>
            </w:r>
          </w:p>
        </w:tc>
        <w:tc>
          <w:tcPr/>
          <w:p>
            <w:pPr>
              <w:pStyle w:val="Compact"/>
              <w:jc w:val="left"/>
            </w:pPr>
            <w:r>
              <w:t xml:space="preserve">Cross-sector workshops, pilot implementation, impact assessment</w:t>
            </w:r>
          </w:p>
        </w:tc>
        <w:tc>
          <w:tcPr/>
          <w:p>
            <w:pPr>
              <w:pStyle w:val="Compact"/>
              <w:jc w:val="left"/>
            </w:pPr>
            <w:r>
              <w:t xml:space="preserve">Project Lead, MOH Liaison, 3 NGO Partners</w:t>
            </w:r>
          </w:p>
        </w:tc>
      </w:tr>
    </w:tbl>
    <w:bookmarkEnd w:id="25"/>
    <w:bookmarkStart w:id="26" w:name="Xb8e15c1a9384cbcfe8ee27e35d64c36f0662031"/>
    <w:p>
      <w:pPr>
        <w:pStyle w:val="Heading2"/>
      </w:pPr>
      <w:r>
        <w:t xml:space="preserve">7. Conclusion: A Pathway to Visionary Healthcare in Baghdad</w:t>
      </w:r>
    </w:p>
    <w:p>
      <w:pPr>
        <w:pStyle w:val="FirstParagraph"/>
      </w:pPr>
      <w:r>
        <w:t xml:space="preserve">This</w:t>
      </w:r>
      <w:r>
        <w:t xml:space="preserve"> </w:t>
      </w:r>
      <w:r>
        <w:rPr>
          <w:bCs/>
          <w:b/>
        </w:rPr>
        <w:t xml:space="preserve">Research Proposal</w:t>
      </w:r>
      <w:r>
        <w:t xml:space="preserve"> </w:t>
      </w:r>
      <w:r>
        <w:t xml:space="preserve">presents a critical opportunity to transform eye care delivery in</w:t>
      </w:r>
      <w:r>
        <w:t xml:space="preserve"> </w:t>
      </w:r>
      <w:r>
        <w:rPr>
          <w:bCs/>
          <w:b/>
        </w:rPr>
        <w:t xml:space="preserve">Iraq Baghdad</w:t>
      </w:r>
      <w:r>
        <w:t xml:space="preserve">. By centering the work on the realities of local communities and the expertise of Iraqi optometrists, it moves beyond theoretical frameworks to generate practical solutions for one of Iraq’s most pressing public health challenges. The study directly addresses a gap in evidence for policy action: Without data-driven insights into Baghdad’s specific eye care ecosystem, resource allocation remains arbitrary, perpetuating preventable vision loss among vulnerable populations. Investing in this research will not only save sight but also catalyze broader healthcare system resilience—proving that even in complex environments, targeted professional development of</w:t>
      </w:r>
      <w:r>
        <w:t xml:space="preserve"> </w:t>
      </w:r>
      <w:r>
        <w:rPr>
          <w:bCs/>
          <w:b/>
        </w:rPr>
        <w:t xml:space="preserve">Optometrist</w:t>
      </w:r>
      <w:r>
        <w:t xml:space="preserve"> </w:t>
      </w:r>
      <w:r>
        <w:t xml:space="preserve">services can yield measurable social returns. As Baghdad rebuilds its healthcare infrastructure post-conflict, this initiative positions optometry as a cornerstone of accessible, community-focused primary care. The proposed model offers Iraq a blueprint for sustainable eye health innovation that prioritizes dignity through clear vision—a fundamental human right often overlooked in urban crisis settings.</w:t>
      </w:r>
    </w:p>
    <w:p>
      <w:pPr>
        <w:pStyle w:val="BodyText"/>
      </w:pPr>
      <w:r>
        <w:rPr>
          <w:iCs/>
          <w:i/>
        </w:rP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Services in Baghdad, Iraq</dc:title>
  <dc:creator/>
  <dc:language>en</dc:language>
  <cp:keywords/>
  <dcterms:created xsi:type="dcterms:W3CDTF">2025-12-13T10:01:23Z</dcterms:created>
  <dcterms:modified xsi:type="dcterms:W3CDTF">2025-12-13T10:01:23Z</dcterms:modified>
</cp:coreProperties>
</file>

<file path=docProps/custom.xml><?xml version="1.0" encoding="utf-8"?>
<Properties xmlns="http://schemas.openxmlformats.org/officeDocument/2006/custom-properties" xmlns:vt="http://schemas.openxmlformats.org/officeDocument/2006/docPropsVTypes"/>
</file>