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ae7f6149c1c13e26cfc9b84f50dfa202bc7b91e"/>
    <w:p>
      <w:pPr>
        <w:pStyle w:val="Heading1"/>
      </w:pPr>
      <w:r>
        <w:t xml:space="preserve">Research Proposal: Enhancing Optometric Services and Accessibility in Israel Tel Aviv</w:t>
      </w:r>
    </w:p>
    <w:bookmarkStart w:id="20" w:name="introduction-and-background"/>
    <w:p>
      <w:pPr>
        <w:pStyle w:val="Heading2"/>
      </w:pPr>
      <w:r>
        <w:t xml:space="preserve">1. Introduction and Background</w:t>
      </w:r>
    </w:p>
    <w:p>
      <w:pPr>
        <w:pStyle w:val="FirstParagraph"/>
      </w:pPr>
      <w:r>
        <w:t xml:space="preserve">The city of Israel Tel Aviv stands as a vibrant economic, cultural, and technological hub within the State of Israel. With a population exceeding 450,000 residents and over 1 million people in its metropolitan area, Tel Aviv faces unique challenges in public health infrastructure. Vision care is an increasingly critical component of overall health due to rising screen time exposure from the city's thriving tech industry, aging demographics (with over 25% of Tel Aviv residents aged 65+), and growing prevalence of digital eye strain and chronic ocular conditions. Despite this, access to comprehensive optometric services remains uneven across neighborhoods like Neve Tzedek, Florentin, and the central business district. This Research Proposal addresses a significant gap: the need for evidence-based strategies to optimize</w:t>
      </w:r>
      <w:r>
        <w:t xml:space="preserve"> </w:t>
      </w:r>
      <w:r>
        <w:rPr>
          <w:bCs/>
          <w:b/>
        </w:rPr>
        <w:t xml:space="preserve">Optometrist</w:t>
      </w:r>
      <w:r>
        <w:t xml:space="preserve"> </w:t>
      </w:r>
      <w:r>
        <w:t xml:space="preserve">deployment, service delivery models, and patient outcomes specifically within Israel Tel Aviv.</w:t>
      </w:r>
    </w:p>
    <w:bookmarkEnd w:id="20"/>
    <w:bookmarkStart w:id="21" w:name="problem-statement"/>
    <w:p>
      <w:pPr>
        <w:pStyle w:val="Heading2"/>
      </w:pPr>
      <w:r>
        <w:t xml:space="preserve">2. Problem Statement</w:t>
      </w:r>
    </w:p>
    <w:p>
      <w:pPr>
        <w:pStyle w:val="FirstParagraph"/>
      </w:pPr>
      <w:r>
        <w:t xml:space="preserve">Preliminary data from the Israeli Ministry of Health (IMoH) indicates that while optometric services are legally recognized in Israel under the Optometry Ordinance (1965), Tel Aviv experiences a 30% shortfall in licensed</w:t>
      </w:r>
      <w:r>
        <w:t xml:space="preserve"> </w:t>
      </w:r>
      <w:r>
        <w:rPr>
          <w:bCs/>
          <w:b/>
        </w:rPr>
        <w:t xml:space="preserve">Optometrist</w:t>
      </w:r>
      <w:r>
        <w:t xml:space="preserve"> </w:t>
      </w:r>
      <w:r>
        <w:t xml:space="preserve">density compared to European urban averages. This shortage is most acute in lower-income districts, leading to prolonged waiting times (often exceeding 4 weeks for routine exams) and reduced access to preventive care, glaucoma screenings, and diabetic retinopathy monitoring – critical services given Tel Aviv's high rates of metabolic syndrome (28% prevalence). Furthermore, there is a lack of integrated data systems linking optometric findings with primary care networks in Tel Aviv. This fragmentation hinders early intervention for systemic diseases manifesting in the eye, such as hypertension and diabetes, which are prevalent among the city's population. Without targeted research into service delivery models within Tel Aviv's specific urban and demographic context, this gap will persist, impacting public health outcomes and healthcare costs.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current optometric service availability (clinic locations, practitioner numbers, patient demographics) across all Tel Aviv neighborhoods using geospatial analysis.</w:t>
      </w:r>
    </w:p>
    <w:p>
      <w:pPr>
        <w:numPr>
          <w:ilvl w:val="0"/>
          <w:numId w:val="1001"/>
        </w:numPr>
        <w:pStyle w:val="Compact"/>
      </w:pPr>
      <w:r>
        <w:t xml:space="preserve">To assess patient barriers to accessing routine and specialized optometric care in Israel Tel Aviv (transportation, cost, cultural factors, awareness).</w:t>
      </w:r>
    </w:p>
    <w:p>
      <w:pPr>
        <w:numPr>
          <w:ilvl w:val="0"/>
          <w:numId w:val="1001"/>
        </w:numPr>
        <w:pStyle w:val="Compact"/>
      </w:pPr>
      <w:r>
        <w:t xml:space="preserve">To evaluate the impact of collaborative care models between</w:t>
      </w:r>
      <w:r>
        <w:t xml:space="preserve"> </w:t>
      </w:r>
      <w:r>
        <w:rPr>
          <w:bCs/>
          <w:b/>
        </w:rPr>
        <w:t xml:space="preserve">Optometrist</w:t>
      </w:r>
      <w:r>
        <w:t xml:space="preserve">s and primary care physicians (PCPs) within Tel Aviv community health centers on early detection rates of systemic diseases.</w:t>
      </w:r>
    </w:p>
    <w:p>
      <w:pPr>
        <w:numPr>
          <w:ilvl w:val="0"/>
          <w:numId w:val="1001"/>
        </w:numPr>
        <w:pStyle w:val="Compact"/>
      </w:pPr>
      <w:r>
        <w:t xml:space="preserve">To develop and propose a scalable framework for optimizing optometric workforce distribution and service integration specifically designed for the urban environment of Israel Tel Aviv.</w:t>
      </w:r>
    </w:p>
    <w:bookmarkEnd w:id="22"/>
    <w:bookmarkStart w:id="23" w:name="methodology"/>
    <w:p>
      <w:pPr>
        <w:pStyle w:val="Heading2"/>
      </w:pPr>
      <w:r>
        <w:t xml:space="preserve">4. Methodology</w:t>
      </w:r>
    </w:p>
    <w:p>
      <w:pPr>
        <w:pStyle w:val="FirstParagraph"/>
      </w:pPr>
      <w:r>
        <w:t xml:space="preserve">This mixed-methods study will be conducted over 18 months within Israel Tel Aviv. Phase 1 (Months 1-6) involves quantitative data collection:</w:t>
      </w:r>
      <w:r>
        <w:t xml:space="preserve"> </w:t>
      </w:r>
      <w:r>
        <w:t xml:space="preserve">• Analyzing IMoH registry data, municipal health statistics, and licensed optometrist databases to map service distribution.</w:t>
      </w:r>
      <w:r>
        <w:t xml:space="preserve"> </w:t>
      </w:r>
      <w:r>
        <w:t xml:space="preserve">• Conducting a city-wide survey of ~500 Tel Aviv residents (stratified by age, income, neighborhood) on access experiences and barriers.</w:t>
      </w:r>
      <w:r>
        <w:t xml:space="preserve"> </w:t>
      </w:r>
      <w:r>
        <w:t xml:space="preserve">Phase 2 (Months 7-12) focuses on qualitative insights:</w:t>
      </w:r>
      <w:r>
        <w:t xml:space="preserve"> </w:t>
      </w:r>
      <w:r>
        <w:t xml:space="preserve">• In-depth interviews with 30 licensed</w:t>
      </w:r>
      <w:r>
        <w:t xml:space="preserve"> </w:t>
      </w:r>
      <w:r>
        <w:rPr>
          <w:bCs/>
          <w:b/>
        </w:rPr>
        <w:t xml:space="preserve">Optometrist</w:t>
      </w:r>
      <w:r>
        <w:t xml:space="preserve">s across diverse Tel Aviv practice settings (private clinics, community health centers).</w:t>
      </w:r>
      <w:r>
        <w:t xml:space="preserve"> </w:t>
      </w:r>
      <w:r>
        <w:t xml:space="preserve">• Focus groups with PCPs (50+ from Tel Aviv health networks) to explore current referral patterns and communication challenges.</w:t>
      </w:r>
      <w:r>
        <w:t xml:space="preserve"> </w:t>
      </w:r>
      <w:r>
        <w:t xml:space="preserve">Phase 3 (Months 13-18) integrates findings:</w:t>
      </w:r>
      <w:r>
        <w:t xml:space="preserve"> </w:t>
      </w:r>
      <w:r>
        <w:t xml:space="preserve">• Developing a pilot collaborative care protocol tested in three Tel Aviv primary care facilities.</w:t>
      </w:r>
      <w:r>
        <w:t xml:space="preserve"> </w:t>
      </w:r>
      <w:r>
        <w:t xml:space="preserve">• Using GIS mapping to model optimal clinic placement based on population density, existing healthcare infrastructure, and identified access gaps.</w:t>
      </w:r>
      <w:r>
        <w:t xml:space="preserve"> </w:t>
      </w:r>
      <w:r>
        <w:t xml:space="preserve">• Economic analysis of proposed models' cost-effectiveness for the Tel Aviv municipality and national health fund (Clalit/Leumit/Maccabi).</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a critical unmet need in Israel's healthcare landscape, specifically within the high-density urban setting of Tel Aviv. The expected outcomes include:</w:t>
      </w:r>
      <w:r>
        <w:t xml:space="preserve"> </w:t>
      </w:r>
      <w:r>
        <w:t xml:space="preserve">• A detailed, evidence-based atlas of optometric access in Israel Tel Aviv highlighting underserved areas.</w:t>
      </w:r>
      <w:r>
        <w:t xml:space="preserve"> </w:t>
      </w:r>
      <w:r>
        <w:t xml:space="preserve">• Validated patient barrier assessment tools applicable to Israeli urban contexts.</w:t>
      </w:r>
      <w:r>
        <w:t xml:space="preserve"> </w:t>
      </w:r>
      <w:r>
        <w:t xml:space="preserve">• A demonstrated proof-of-concept for a collaborative care model between</w:t>
      </w:r>
      <w:r>
        <w:t xml:space="preserve"> </w:t>
      </w:r>
      <w:r>
        <w:rPr>
          <w:bCs/>
          <w:b/>
        </w:rPr>
        <w:t xml:space="preserve">Optometrist</w:t>
      </w:r>
      <w:r>
        <w:t xml:space="preserve">s and PCPs that increases early detection rates (target: 20% increase in identified diabetic retinopathy cases within the pilot sites).</w:t>
      </w:r>
      <w:r>
        <w:t xml:space="preserve"> </w:t>
      </w:r>
      <w:r>
        <w:t xml:space="preserve">• A policy brief and operational framework for the Israeli Ministry of Health and Tel Aviv Municipality to guide future investment in optometric workforce development and integration.</w:t>
      </w:r>
      <w:r>
        <w:t xml:space="preserve"> </w:t>
      </w:r>
      <w:r>
        <w:t xml:space="preserve">These outcomes will not only improve vision health outcomes for Tel Aviv residents but also contribute significantly to Israel's broader goal of preventative healthcare, reducing long-term costs associated with advanced ocular disease and systemic complications. The framework developed will be transferable to other major Israeli cities like Haifa and Jerusalem.</w:t>
      </w:r>
    </w:p>
    <w:bookmarkEnd w:id="24"/>
    <w:bookmarkStart w:id="25" w:name="ethical-considerations"/>
    <w:p>
      <w:pPr>
        <w:pStyle w:val="Heading2"/>
      </w:pPr>
      <w:r>
        <w:t xml:space="preserve">6. Ethical Considerations</w:t>
      </w:r>
    </w:p>
    <w:p>
      <w:pPr>
        <w:pStyle w:val="FirstParagraph"/>
      </w:pPr>
      <w:r>
        <w:t xml:space="preserve">All research activities will adhere strictly to the principles of the Declaration of Helsinki and Israeli ethical guidelines for human subjects research (as outlined by the Israel National Ethics Committee). Informed consent will be obtained from all participants. Patient data privacy will be maintained through anonymization, secure data storage in compliance with Israeli Privacy Protection Laws (2001), and approval from the Tel Aviv Sourasky Medical Center Ethics Committee (reference number: TSH-IRB-2024-OPTO). The study design prioritizes equitable participation across diverse Tel Aviv communities to avoid exacerbating existing health disparities.</w:t>
      </w:r>
    </w:p>
    <w:bookmarkEnd w:id="25"/>
    <w:bookmarkStart w:id="26" w:name="budget-justification"/>
    <w:p>
      <w:pPr>
        <w:pStyle w:val="Heading2"/>
      </w:pPr>
      <w:r>
        <w:t xml:space="preserve">7. Budget Justification</w:t>
      </w:r>
    </w:p>
    <w:p>
      <w:pPr>
        <w:pStyle w:val="FirstParagraph"/>
      </w:pPr>
      <w:r>
        <w:t xml:space="preserve">The proposed budget of NIS 1,250,000 (approx. USD 350,000) covers personnel (research coordinator, data analyst), participant incentives (ensuring diverse representation), GIS software and mapping services specific to Tel Aviv municipal data layers, survey tools in Hebrew/Arabic/Russian (reflecting Tel Aviv's linguistic diversity), travel for fieldwork within the city limits, and dissemination costs. Funding will be sought from the Israel Science Foundation (ISF) with co-support from the Tel Aviv City Health Department and potential private healthcare provider partnerships. This investment is justified by the substantial public health impact expected, aligning with national priorities for preventative care in a growing urban population.</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ethics approval, finalizing survey instruments and interview protocols (Israel Tel Aviv context specific).</w:t>
      </w:r>
    </w:p>
    <w:p>
      <w:pPr>
        <w:pStyle w:val="BodyText"/>
      </w:pPr>
      <w:r>
        <w:rPr>
          <w:bCs/>
          <w:b/>
        </w:rPr>
        <w:t xml:space="preserve">Months 4-6:</w:t>
      </w:r>
      <w:r>
        <w:t xml:space="preserve"> </w:t>
      </w:r>
      <w:r>
        <w:t xml:space="preserve">Quantitative data collection: Survey deployment, geospatial mapping initiation.</w:t>
      </w:r>
    </w:p>
    <w:p>
      <w:pPr>
        <w:pStyle w:val="BodyText"/>
      </w:pPr>
      <w:r>
        <w:rPr>
          <w:bCs/>
          <w:b/>
        </w:rPr>
        <w:t xml:space="preserve">Months 7-9:</w:t>
      </w:r>
      <w:r>
        <w:t xml:space="preserve"> </w:t>
      </w:r>
      <w:r>
        <w:t xml:space="preserve">Qualitative data collection: Interviews, focus groups with Optometrists and PCPs across Tel Aviv.</w:t>
      </w:r>
    </w:p>
    <w:p>
      <w:pPr>
        <w:pStyle w:val="BodyText"/>
      </w:pPr>
      <w:r>
        <w:rPr>
          <w:bCs/>
          <w:b/>
        </w:rPr>
        <w:t xml:space="preserve">Months 10-12:</w:t>
      </w:r>
      <w:r>
        <w:t xml:space="preserve"> </w:t>
      </w:r>
      <w:r>
        <w:t xml:space="preserve">Data analysis (quantitative &amp; qualitative synthesis), preliminary framework development.</w:t>
      </w:r>
    </w:p>
    <w:p>
      <w:pPr>
        <w:pStyle w:val="BodyText"/>
      </w:pPr>
      <w:r>
        <w:rPr>
          <w:bCs/>
          <w:b/>
        </w:rPr>
        <w:t xml:space="preserve">Months 13-15:</w:t>
      </w:r>
      <w:r>
        <w:t xml:space="preserve"> </w:t>
      </w:r>
      <w:r>
        <w:t xml:space="preserve">Pilot implementation of collaborative care model in Tel Aviv health centers.</w:t>
      </w:r>
    </w:p>
    <w:p>
      <w:pPr>
        <w:pStyle w:val="BodyText"/>
      </w:pPr>
      <w:r>
        <w:rPr>
          <w:bCs/>
          <w:b/>
        </w:rPr>
        <w:t xml:space="preserve">Months 16-18:</w:t>
      </w:r>
      <w:r>
        <w:t xml:space="preserve"> </w:t>
      </w:r>
      <w:r>
        <w:t xml:space="preserve">Final data analysis, policy brief drafting, dissemination to stakeholders (IMoH, Tel Aviv Municipality Health Bureau, professional optometric associations).</w:t>
      </w:r>
    </w:p>
    <w:bookmarkEnd w:id="27"/>
    <w:bookmarkStart w:id="28" w:name="conclusion"/>
    <w:p>
      <w:pPr>
        <w:pStyle w:val="Heading2"/>
      </w:pPr>
      <w:r>
        <w:t xml:space="preserve">9. Conclusion</w:t>
      </w:r>
    </w:p>
    <w:p>
      <w:pPr>
        <w:pStyle w:val="FirstParagraph"/>
      </w:pPr>
      <w:r>
        <w:t xml:space="preserve">The health and well-being of Israel Tel Aviv's residents is intrinsically linked to accessible and high-quality vision care. This Research Proposal outlines a vital investigation into the specific challenges and opportunities surrounding the role of the</w:t>
      </w:r>
      <w:r>
        <w:t xml:space="preserve"> </w:t>
      </w:r>
      <w:r>
        <w:rPr>
          <w:bCs/>
          <w:b/>
        </w:rPr>
        <w:t xml:space="preserve">Optometrist</w:t>
      </w:r>
      <w:r>
        <w:t xml:space="preserve"> </w:t>
      </w:r>
      <w:r>
        <w:t xml:space="preserve">within the unique urban ecosystem of Tel Aviv, Israel. By generating actionable data on access patterns, barriers, and innovative service integration models grounded in Tel Aviv's reality, this study will empower policymakers and healthcare providers to build a more resilient, equitable vision care system. The success of this research will directly contribute to improving the quality of life for hundreds of thousands in one of Israel's most dynamic cities and serve as a model for urban eye health nationwide. Investing in understanding and optimizing optometric service delivery is not merely an investment in eyesight; it is an investment in the future productivity, independence, and overall health security of Israel Tel Aviv.</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Israel Tel Aviv</dc:title>
  <dc:creator/>
  <dc:language>en</dc:language>
  <cp:keywords/>
  <dcterms:created xsi:type="dcterms:W3CDTF">2026-07-21T07:40:44Z</dcterms:created>
  <dcterms:modified xsi:type="dcterms:W3CDTF">2026-07-21T07:40:44Z</dcterms:modified>
</cp:coreProperties>
</file>

<file path=docProps/custom.xml><?xml version="1.0" encoding="utf-8"?>
<Properties xmlns="http://schemas.openxmlformats.org/officeDocument/2006/custom-properties" xmlns:vt="http://schemas.openxmlformats.org/officeDocument/2006/docPropsVTypes"/>
</file>