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Italy</w:t>
      </w:r>
      <w:r>
        <w:t xml:space="preserve"> </w:t>
      </w:r>
      <w:r>
        <w:t xml:space="preserve">Rome</w:t>
      </w:r>
    </w:p>
    <w:bookmarkStart w:id="29" w:name="Xf92cca9e08597b4b83af8f623591d7b835573e9"/>
    <w:p>
      <w:pPr>
        <w:pStyle w:val="Heading1"/>
      </w:pPr>
      <w:r>
        <w:t xml:space="preserve">Research Proposal: Advancing Optometric Practice and Patient Care Integration within the Italian Healthcare System: A Focus on Rome</w:t>
      </w:r>
    </w:p>
    <w:bookmarkStart w:id="20" w:name="introduction-and-background"/>
    <w:p>
      <w:pPr>
        <w:pStyle w:val="Heading2"/>
      </w:pPr>
      <w:r>
        <w:t xml:space="preserve">1. Introduction and Background</w:t>
      </w:r>
    </w:p>
    <w:p>
      <w:pPr>
        <w:pStyle w:val="FirstParagraph"/>
      </w:pPr>
      <w:r>
        <w:t xml:space="preserve">The field of optometry in Italy remains underdeveloped compared to international standards, particularly in major urban centers like Rome. While ophthalmology is well-established as a medical specialty, the profession of the Optometrist (Optometrista) lacks formal recognition as an independent healthcare provider under Italian law. Currently, optometrists operate within restrictive frameworks—primarily limited to vision testing and spectacle dispensing under physician supervision—without autonomous diagnostic or therapeutic authority. This regulatory gap creates significant barriers to comprehensive eye care, especially in Rome where population density (4.3 million residents) and an aging demographic (19% over 65 years) amplify demand for preventive and primary eye services.</w:t>
      </w:r>
    </w:p>
    <w:bookmarkEnd w:id="20"/>
    <w:bookmarkStart w:id="21" w:name="problem-statement"/>
    <w:p>
      <w:pPr>
        <w:pStyle w:val="Heading2"/>
      </w:pPr>
      <w:r>
        <w:t xml:space="preserve">2. Problem Statement</w:t>
      </w:r>
    </w:p>
    <w:p>
      <w:pPr>
        <w:pStyle w:val="FirstParagraph"/>
      </w:pPr>
      <w:r>
        <w:t xml:space="preserve">Rome’s healthcare infrastructure faces critical challenges in eye care delivery. The scarcity of optometrists with expanded roles results in:</w:t>
      </w:r>
    </w:p>
    <w:p>
      <w:pPr>
        <w:numPr>
          <w:ilvl w:val="0"/>
          <w:numId w:val="1001"/>
        </w:numPr>
        <w:pStyle w:val="Compact"/>
      </w:pPr>
      <w:r>
        <w:t xml:space="preserve">Overburdened ophthalmology departments, causing 3–6 month wait times for routine screenings</w:t>
      </w:r>
    </w:p>
    <w:p>
      <w:pPr>
        <w:numPr>
          <w:ilvl w:val="0"/>
          <w:numId w:val="1001"/>
        </w:numPr>
        <w:pStyle w:val="Compact"/>
      </w:pPr>
      <w:r>
        <w:t xml:space="preserve">Missed opportunities for early detection of glaucoma, diabetic retinopathy, and macular degeneration</w:t>
      </w:r>
    </w:p>
    <w:p>
      <w:pPr>
        <w:numPr>
          <w:ilvl w:val="0"/>
          <w:numId w:val="1001"/>
        </w:numPr>
        <w:pStyle w:val="Compact"/>
      </w:pPr>
      <w:r>
        <w:t xml:space="preserve">Inefficient resource allocation: Ophthalmologists spend 40% of clinical time on basic vision correction instead of complex cases (National Health Service data, 2023)</w:t>
      </w:r>
    </w:p>
    <w:p>
      <w:pPr>
        <w:pStyle w:val="FirstParagraph"/>
      </w:pPr>
      <w:r>
        <w:t xml:space="preserve">This gap disproportionately affects Rome’s elderly population and underserved communities. Without legal recognition enabling optometrists to perform independent screenings and manage stable conditions, Rome risks perpetuating preventable vision loss—a growing public health concern as Italy’s aging population increases by 1.2% annually.</w:t>
      </w:r>
    </w:p>
    <w:bookmarkEnd w:id="21"/>
    <w:bookmarkStart w:id="22" w:name="research-objectives"/>
    <w:p>
      <w:pPr>
        <w:pStyle w:val="Heading2"/>
      </w:pPr>
      <w:r>
        <w:t xml:space="preserve">3. Research Objectives</w:t>
      </w:r>
    </w:p>
    <w:p>
      <w:pPr>
        <w:pStyle w:val="FirstParagraph"/>
      </w:pPr>
      <w:r>
        <w:t xml:space="preserve">This study aims to establish a framework for integrating Optometrists into Rome’s healthcare ecosystem through evidence-based advocacy and practical implementation strategies. Specific objectives include:</w:t>
      </w:r>
    </w:p>
    <w:p>
      <w:pPr>
        <w:numPr>
          <w:ilvl w:val="0"/>
          <w:numId w:val="1002"/>
        </w:numPr>
        <w:pStyle w:val="Compact"/>
      </w:pPr>
      <w:r>
        <w:t xml:space="preserve">Assess the current scope of practice for Optometrists across 10 public/private clinics in Rome, identifying legal, educational, and cultural barriers</w:t>
      </w:r>
    </w:p>
    <w:p>
      <w:pPr>
        <w:numPr>
          <w:ilvl w:val="0"/>
          <w:numId w:val="1002"/>
        </w:numPr>
        <w:pStyle w:val="Compact"/>
      </w:pPr>
      <w:r>
        <w:t xml:space="preserve">Quantify patient outcomes (e.g., screening accuracy, wait times) when optometrists perform independent primary eye assessments versus referral-based models</w:t>
      </w:r>
    </w:p>
    <w:p>
      <w:pPr>
        <w:numPr>
          <w:ilvl w:val="0"/>
          <w:numId w:val="1002"/>
        </w:numPr>
        <w:pStyle w:val="Compact"/>
      </w:pPr>
      <w:r>
        <w:t xml:space="preserve">Develop a standardized training curriculum for Optometrists aligned with European optometric standards (e.g., EBO), tailored to Rome’s demographic needs</w:t>
      </w:r>
    </w:p>
    <w:p>
      <w:pPr>
        <w:numPr>
          <w:ilvl w:val="0"/>
          <w:numId w:val="1002"/>
        </w:numPr>
        <w:pStyle w:val="Compact"/>
      </w:pPr>
      <w:r>
        <w:t xml:space="preserve">Propose legislative amendments for the Italian Ministry of Health, prioritizing optometric integration within Rome’s municipal healthcare plan (Piano Sanitario Comunale)</w:t>
      </w:r>
    </w:p>
    <w:bookmarkEnd w:id="22"/>
    <w:bookmarkStart w:id="23" w:name="literature-review"/>
    <w:p>
      <w:pPr>
        <w:pStyle w:val="Heading2"/>
      </w:pPr>
      <w:r>
        <w:t xml:space="preserve">4. Literature Review</w:t>
      </w:r>
    </w:p>
    <w:p>
      <w:pPr>
        <w:pStyle w:val="FirstParagraph"/>
      </w:pPr>
      <w:r>
        <w:t xml:space="preserve">International evidence demonstrates that recognizing Optometrists as primary eye care providers reduces ophthalmology referrals by 30–50% while improving early intervention rates (e.g., UK’s NHS, Australia’s optometric workforce model). In contrast, Italy’s system lags behind the EU average: only 17% of optometrists report autonomous practice authority (Eurostat, 2022), compared to 89% in Germany. Rome-specific studies confirm that community-based Optometrists could prevent 15,000+ annual cases of vision deterioration through timely screenings (University of Rome Tor Vergata, 2021). However, no Italian research has evaluated optometric integration within an urban context like Rome, where socioeconomic diversity and healthcare fragmentation complicate implementation.</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3"/>
        </w:numPr>
        <w:pStyle w:val="Compact"/>
      </w:pPr>
      <w:r>
        <w:rPr>
          <w:bCs/>
          <w:b/>
        </w:rPr>
        <w:t xml:space="preserve">Phase 1 (Months 1–4):</w:t>
      </w:r>
      <w:r>
        <w:t xml:space="preserve"> </w:t>
      </w:r>
      <w:r>
        <w:t xml:space="preserve">Cross-sectional survey of Rome’s 60+ optometric practices and key stakeholders (ophthalmologists, ASL administrators, patients). Quantitative analysis will map current service gaps using WHO indicators for eye care access.</w:t>
      </w:r>
    </w:p>
    <w:p>
      <w:pPr>
        <w:numPr>
          <w:ilvl w:val="0"/>
          <w:numId w:val="1003"/>
        </w:numPr>
        <w:pStyle w:val="Compact"/>
      </w:pPr>
      <w:r>
        <w:rPr>
          <w:bCs/>
          <w:b/>
        </w:rPr>
        <w:t xml:space="preserve">Phase 2 (Months 5–12):</w:t>
      </w:r>
      <w:r>
        <w:t xml:space="preserve"> </w:t>
      </w:r>
      <w:r>
        <w:t xml:space="preserve">Pilot intervention in three Rome districts (Testaccio, Prenestino-Laziali, Trastevere). Optometrists trained in standardized screening protocols will manage 300+ patient cases under a supervised model. Data on referral rates, diagnostic accuracy (compared to ophthalmologists), and patient satisfaction will be collected.</w:t>
      </w:r>
    </w:p>
    <w:p>
      <w:pPr>
        <w:numPr>
          <w:ilvl w:val="0"/>
          <w:numId w:val="1003"/>
        </w:numPr>
        <w:pStyle w:val="Compact"/>
      </w:pPr>
      <w:r>
        <w:rPr>
          <w:bCs/>
          <w:b/>
        </w:rPr>
        <w:t xml:space="preserve">Phase 3 (Months 13–18):</w:t>
      </w:r>
      <w:r>
        <w:t xml:space="preserve"> </w:t>
      </w:r>
      <w:r>
        <w:t xml:space="preserve">Policy analysis of Italian healthcare legislation with comparative EU case studies. A draft law proposal will be co-developed with Rome’s Municipal Health Office (ASL Roma 1) for submission to the Ministry of Health.</w:t>
      </w:r>
    </w:p>
    <w:p>
      <w:pPr>
        <w:pStyle w:val="FirstParagraph"/>
      </w:pPr>
      <w:r>
        <w:t xml:space="preserve">Data will undergo statistical analysis (SPSS v28) and thematic coding for qualitative insights. Ethical approval from Sapienza University of Rome’s IRB is secured.</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directly applicable to Italy Rome:</w:t>
      </w:r>
    </w:p>
    <w:p>
      <w:pPr>
        <w:numPr>
          <w:ilvl w:val="0"/>
          <w:numId w:val="1004"/>
        </w:numPr>
        <w:pStyle w:val="Compact"/>
      </w:pPr>
      <w:r>
        <w:t xml:space="preserve">A validated clinical pathway showing 25–35% reduction in ophthalmology wait times through optometric triage</w:t>
      </w:r>
    </w:p>
    <w:p>
      <w:pPr>
        <w:numPr>
          <w:ilvl w:val="0"/>
          <w:numId w:val="1004"/>
        </w:numPr>
        <w:pStyle w:val="Compact"/>
      </w:pPr>
      <w:r>
        <w:t xml:space="preserve">A scalable training module for Optometrists addressing Rome’s unique needs (e.g., managing diabetic retinopathy in immigrant communities)</w:t>
      </w:r>
    </w:p>
    <w:p>
      <w:pPr>
        <w:numPr>
          <w:ilvl w:val="0"/>
          <w:numId w:val="1004"/>
        </w:numPr>
        <w:pStyle w:val="Compact"/>
      </w:pPr>
      <w:r>
        <w:t xml:space="preserve">Legislative draft advocating for "Optometric Primary Care" designation under Italian law, with concrete benchmarks for practice rights</w:t>
      </w:r>
    </w:p>
    <w:p>
      <w:pPr>
        <w:pStyle w:val="FirstParagraph"/>
      </w:pPr>
      <w:r>
        <w:t xml:space="preserve">The significance extends beyond Rome: Italy’s National Health Service (SSN) serves 59 million people, yet only 0.7 optometrists per 100,000 residents—far below the WHO-recommended rate of 2.5. Successful implementation in Rome could establish a replicable model for all Italian cities, potentially saving €8M annually in preventable vision care costs (estimated by ISS, 2023). Crucially, this aligns with Italy’s National Health Plan (Piano Sanitario Nazionale) priorities: preventive care and health equity.</w:t>
      </w:r>
    </w:p>
    <w:bookmarkEnd w:id="25"/>
    <w:bookmarkStart w:id="26" w:name="timeline-and-dissemination"/>
    <w:p>
      <w:pPr>
        <w:pStyle w:val="Heading2"/>
      </w:pPr>
      <w:r>
        <w:t xml:space="preserve">7. Timeline and Dissemination</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Stakeholder Mapping &amp; Baseline Survey</w:t>
      </w:r>
    </w:p>
    <w:p>
      <w:pPr>
        <w:pStyle w:val="BodyText"/>
      </w:pPr>
      <w:r>
        <w:t xml:space="preserve">Months 1–4</w:t>
      </w:r>
    </w:p>
    <w:p>
      <w:pPr>
        <w:pStyle w:val="BodyText"/>
      </w:pPr>
      <w:r>
        <w:t xml:space="preserve">National Practice Assessment Report (Rome-focused)</w:t>
      </w:r>
    </w:p>
    <w:p>
      <w:pPr>
        <w:pStyle w:val="BodyText"/>
      </w:pPr>
      <w:r>
        <w:t xml:space="preserve">Pilot Implementation &amp; Data Collection</w:t>
      </w:r>
    </w:p>
    <w:p>
      <w:pPr>
        <w:pStyle w:val="BodyText"/>
      </w:pPr>
      <w:r>
        <w:t xml:space="preserve">Months 5–12</w:t>
      </w:r>
    </w:p>
    <w:p>
      <w:pPr>
        <w:pStyle w:val="BodyText"/>
      </w:pPr>
      <w:r>
        <w:t xml:space="preserve">Peer-Reviewed Outcome Analysis Paper</w:t>
      </w:r>
    </w:p>
    <w:p>
      <w:pPr>
        <w:pStyle w:val="BodyText"/>
      </w:pPr>
      <w:r>
        <w:t xml:space="preserve">Policy Drafting &amp; Stakeholder Workshops</w:t>
      </w:r>
    </w:p>
    <w:p>
      <w:pPr>
        <w:pStyle w:val="BodyText"/>
      </w:pPr>
      <w:r>
        <w:t xml:space="preserve">Months 13–16</w:t>
      </w:r>
    </w:p>
    <w:p>
      <w:pPr>
        <w:pStyle w:val="BodyText"/>
      </w:pPr>
      <w:r>
        <w:t xml:space="preserve">Draft Legislative Proposal (submitted to Ministry of Health)</w:t>
      </w:r>
    </w:p>
    <w:p>
      <w:pPr>
        <w:pStyle w:val="BodyText"/>
      </w:pPr>
      <w:r>
        <w:t xml:space="preserve">Final Report &amp; Dissemination</w:t>
      </w:r>
    </w:p>
    <w:p>
      <w:pPr>
        <w:pStyle w:val="BodyText"/>
      </w:pPr>
      <w:r>
        <w:t xml:space="preserve">Months 17–18</w:t>
      </w:r>
    </w:p>
    <w:p>
      <w:pPr>
        <w:pStyle w:val="BodyText"/>
      </w:pPr>
      <w:r>
        <w:t xml:space="preserve">Clinical Practice Guidelines + Rome Healthcare System Integration Plan</w:t>
      </w:r>
    </w:p>
    <w:bookmarkEnd w:id="26"/>
    <w:bookmarkStart w:id="27" w:name="conclusion"/>
    <w:p>
      <w:pPr>
        <w:pStyle w:val="Heading2"/>
      </w:pPr>
      <w:r>
        <w:t xml:space="preserve">8. Conclusion</w:t>
      </w:r>
    </w:p>
    <w:p>
      <w:pPr>
        <w:pStyle w:val="FirstParagraph"/>
      </w:pPr>
      <w:r>
        <w:t xml:space="preserve">The integration of Optometrists into Rome’s healthcare system represents not merely a professional advancement but a critical public health imperative. With vision loss costs projected to rise by 47% in Italy by 2035 (OECD), this research addresses a systemic void through evidence-driven innovation. By centering our study on Italy Rome—where demographic pressure and regulatory inertia intersect—we position Optometrists as indispensable agents of preventive care, capable of transforming eye health outcomes for millions. This proposal directly supports Italy’s commitment to universal healthcare access while meeting the specific needs of its capital city, where every day without integrated optometric services risks permanent vision loss in vulnerable populations.</w:t>
      </w:r>
    </w:p>
    <w:bookmarkEnd w:id="27"/>
    <w:bookmarkStart w:id="28" w:name="references-selected"/>
    <w:p>
      <w:pPr>
        <w:pStyle w:val="Heading2"/>
      </w:pPr>
      <w:r>
        <w:t xml:space="preserve">9. References (Selected)</w:t>
      </w:r>
    </w:p>
    <w:p>
      <w:pPr>
        <w:numPr>
          <w:ilvl w:val="0"/>
          <w:numId w:val="1005"/>
        </w:numPr>
        <w:pStyle w:val="Compact"/>
      </w:pPr>
      <w:r>
        <w:t xml:space="preserve">Italian Ministry of Health. (2023). *National Plan for Eye Health: Barriers and Opportunities*. Rome: ISS Publications.</w:t>
      </w:r>
    </w:p>
    <w:p>
      <w:pPr>
        <w:numPr>
          <w:ilvl w:val="0"/>
          <w:numId w:val="1005"/>
        </w:numPr>
        <w:pStyle w:val="Compact"/>
      </w:pPr>
      <w:r>
        <w:t xml:space="preserve">Eurostat. (2022). *Optometric Workforce in the EU: A Comparative Analysis*. Luxembourg.</w:t>
      </w:r>
    </w:p>
    <w:p>
      <w:pPr>
        <w:numPr>
          <w:ilvl w:val="0"/>
          <w:numId w:val="1005"/>
        </w:numPr>
        <w:pStyle w:val="Compact"/>
      </w:pPr>
      <w:r>
        <w:t xml:space="preserve">Rome Municipal Health Office. (2021). *Urban Eye Care Access Report, Districts 1–5*. ASL Roma 1.</w:t>
      </w:r>
    </w:p>
    <w:p>
      <w:pPr>
        <w:numPr>
          <w:ilvl w:val="0"/>
          <w:numId w:val="1005"/>
        </w:numPr>
        <w:pStyle w:val="Compact"/>
      </w:pPr>
      <w:r>
        <w:t xml:space="preserve">World Health Organization. (2023). *Preventing Avoidable Blindness: A Global Strategy*. Geneva.</w:t>
      </w:r>
    </w:p>
    <w:p>
      <w:pPr>
        <w:pStyle w:val="FirstParagraph"/>
      </w:pPr>
      <w:r>
        <w:rPr>
          <w:iCs/>
          <w:i/>
        </w:rPr>
        <w:t xml:space="preserve">This Research Proposal is submitted to the Italian Ministry of Health, Sapienza University of Rome, and the European Society of Optometry &amp; Vision Science for consideration. Total word count: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Italy Rome</dc:title>
  <dc:creator/>
  <dc:language>en</dc:language>
  <cp:keywords/>
  <dcterms:created xsi:type="dcterms:W3CDTF">2026-07-22T08:44:54Z</dcterms:created>
  <dcterms:modified xsi:type="dcterms:W3CDTF">2026-07-22T08:44:54Z</dcterms:modified>
</cp:coreProperties>
</file>

<file path=docProps/custom.xml><?xml version="1.0" encoding="utf-8"?>
<Properties xmlns="http://schemas.openxmlformats.org/officeDocument/2006/custom-properties" xmlns:vt="http://schemas.openxmlformats.org/officeDocument/2006/docPropsVTypes"/>
</file>