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Almaty,</w:t>
      </w:r>
      <w:r>
        <w:t xml:space="preserve"> </w:t>
      </w:r>
      <w:r>
        <w:t xml:space="preserve">Kazakhstan</w:t>
      </w:r>
    </w:p>
    <w:bookmarkStart w:id="28" w:name="Xc4788ff6ab085f6799cfd22c4e72a56c89f25a8"/>
    <w:p>
      <w:pPr>
        <w:pStyle w:val="Heading1"/>
      </w:pPr>
      <w:r>
        <w:t xml:space="preserve">Research Proposal: Establishing a Sustainable Optometric Practice Model in Almaty, Kazakhstan</w:t>
      </w:r>
    </w:p>
    <w:bookmarkStart w:id="20" w:name="introduction-and-background"/>
    <w:p>
      <w:pPr>
        <w:pStyle w:val="Heading2"/>
      </w:pPr>
      <w:r>
        <w:t xml:space="preserve">1. Introduction and Background</w:t>
      </w:r>
    </w:p>
    <w:p>
      <w:pPr>
        <w:pStyle w:val="FirstParagraph"/>
      </w:pPr>
      <w:r>
        <w:t xml:space="preserve">The Kingdom of Kazakhstan faces significant challenges in eye health accessibility, particularly in urban centers like Almaty. Despite being the country's largest city with over 2 million residents, Almaty lacks a comprehensive optometric infrastructure to address the growing burden of refractive errors and early-stage ocular diseases. Currently, eye care services are predominantly delivered by ophthalmologists who focus on surgical interventions rather than preventive or primary vision care. This imbalance results in approximately 45% of Almaty's population experiencing uncorrected refractive errors, severely impacting educational attainment, workforce productivity, and overall quality of life (World Health Organization, 2022). The absence of a formalized</w:t>
      </w:r>
      <w:r>
        <w:t xml:space="preserve"> </w:t>
      </w:r>
      <w:r>
        <w:rPr>
          <w:iCs/>
          <w:i/>
        </w:rPr>
        <w:t xml:space="preserve">Optometrist</w:t>
      </w:r>
      <w:r>
        <w:t xml:space="preserve"> </w:t>
      </w:r>
      <w:r>
        <w:t xml:space="preserve">profession in Kazakhstan—where optometry is neither legally recognized nor regulated—exacerbates the crisis. This research proposal therefore seeks to establish the first evidence-based model for integrating certified optometrists into Almaty's healthcare system, addressing a critical gap that affects 1.2 million residents according to recent national health surveys.</w:t>
      </w:r>
    </w:p>
    <w:bookmarkEnd w:id="20"/>
    <w:bookmarkStart w:id="21" w:name="problem-statement"/>
    <w:p>
      <w:pPr>
        <w:pStyle w:val="Heading2"/>
      </w:pPr>
      <w:r>
        <w:t xml:space="preserve">2. Problem Statement</w:t>
      </w:r>
    </w:p>
    <w:p>
      <w:pPr>
        <w:pStyle w:val="FirstParagraph"/>
      </w:pPr>
      <w:r>
        <w:t xml:space="preserve">In Kazakhstan, eye care follows a Westernized medical model where ophthalmologists dominate all aspects of vision correction and disease management. This creates two critical issues: (1) Ophthalmologists lack time for routine refractive services due to surgical caseloads, causing 6-8 week wait times for basic eye exams in Almaty; (2) The public remains unaware of the distinction between optometrists (vision health specialists) and ophthalmologists (surgeons), leading to underutilization of preventive care. A 2023 survey by the Kazakhstan Ministry of Health revealed that 78% of Almaty residents visited an eye doctor only when experiencing symptoms, rather than for routine check-ups. Without trained optometrists, early detection of diabetic retinopathy, glaucoma, and age-related macular degeneration—conditions rising with Kazakhstan's aging population—remains impossible. This proposal directly addresses these systemic failures through targeted research to validate the need for optometric practice in Almaty.</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Demand:</w:t>
      </w:r>
      <w:r>
        <w:t xml:space="preserve"> </w:t>
      </w:r>
      <w:r>
        <w:t xml:space="preserve">Quantify unmet need for optometric services across Almaty's demographic groups (schoolchildren, working-age adults, elderly) through household surveys and clinic data analysis.</w:t>
      </w:r>
    </w:p>
    <w:p>
      <w:pPr>
        <w:numPr>
          <w:ilvl w:val="0"/>
          <w:numId w:val="1001"/>
        </w:numPr>
        <w:pStyle w:val="Compact"/>
      </w:pPr>
      <w:r>
        <w:rPr>
          <w:bCs/>
          <w:b/>
        </w:rPr>
        <w:t xml:space="preserve">Assess Infrastructure Gaps:</w:t>
      </w:r>
      <w:r>
        <w:t xml:space="preserve"> </w:t>
      </w:r>
      <w:r>
        <w:t xml:space="preserve">Map existing eye care facilities in Almaty, identifying underserved districts and equipment shortages using GIS technology.</w:t>
      </w:r>
    </w:p>
    <w:p>
      <w:pPr>
        <w:numPr>
          <w:ilvl w:val="0"/>
          <w:numId w:val="1001"/>
        </w:numPr>
        <w:pStyle w:val="Compact"/>
      </w:pPr>
      <w:r>
        <w:rPr>
          <w:bCs/>
          <w:b/>
        </w:rPr>
        <w:t xml:space="preserve">Cultural Acceptance Study:</w:t>
      </w:r>
      <w:r>
        <w:t xml:space="preserve"> </w:t>
      </w:r>
      <w:r>
        <w:t xml:space="preserve">Measure public and physician perceptions of optometry through focus groups with 300 Almaty residents and 50 primary care providers.</w:t>
      </w:r>
    </w:p>
    <w:p>
      <w:pPr>
        <w:numPr>
          <w:ilvl w:val="0"/>
          <w:numId w:val="1001"/>
        </w:numPr>
        <w:pStyle w:val="Compact"/>
      </w:pPr>
      <w:r>
        <w:rPr>
          <w:bCs/>
          <w:b/>
        </w:rPr>
        <w:t xml:space="preserve">Model Development:</w:t>
      </w:r>
      <w:r>
        <w:t xml:space="preserve"> </w:t>
      </w:r>
      <w:r>
        <w:t xml:space="preserve">Create a scalable operational framework for an optometrist-led clinic, incorporating Kazakhstani healthcare regulations and cultural context.</w:t>
      </w:r>
    </w:p>
    <w:bookmarkEnd w:id="22"/>
    <w:bookmarkStart w:id="23" w:name="methodology"/>
    <w:p>
      <w:pPr>
        <w:pStyle w:val="Heading2"/>
      </w:pPr>
      <w:r>
        <w:t xml:space="preserve">4. Methodology</w:t>
      </w:r>
    </w:p>
    <w:p>
      <w:pPr>
        <w:pStyle w:val="FirstParagraph"/>
      </w:pPr>
      <w:r>
        <w:t xml:space="preserve">This 18-month mixed-methods study will employ a phased approach across Almaty's 10 districts:</w:t>
      </w:r>
    </w:p>
    <w:p>
      <w:pPr>
        <w:numPr>
          <w:ilvl w:val="0"/>
          <w:numId w:val="1002"/>
        </w:numPr>
        <w:pStyle w:val="Compact"/>
      </w:pPr>
      <w:r>
        <w:rPr>
          <w:bCs/>
          <w:b/>
        </w:rPr>
        <w:t xml:space="preserve">Phase 1 (Months 1-4):</w:t>
      </w:r>
      <w:r>
        <w:t xml:space="preserve"> </w:t>
      </w:r>
      <w:r>
        <w:t xml:space="preserve">Quantitative assessment via stratified random sampling of 2,500 households across income levels. Surveys will measure vision-related quality-of-life impacts and service access barriers.</w:t>
      </w:r>
    </w:p>
    <w:p>
      <w:pPr>
        <w:numPr>
          <w:ilvl w:val="0"/>
          <w:numId w:val="1002"/>
        </w:numPr>
        <w:pStyle w:val="Compact"/>
      </w:pPr>
      <w:r>
        <w:rPr>
          <w:bCs/>
          <w:b/>
        </w:rPr>
        <w:t xml:space="preserve">Phase 2 (Months 5-8):</w:t>
      </w:r>
      <w:r>
        <w:t xml:space="preserve"> </w:t>
      </w:r>
      <w:r>
        <w:t xml:space="preserve">Qualitative component including focus groups with key stakeholders (parents, teachers, ophthalmologists) and structured interviews with Almaty City Health Department officials to identify regulatory hurdles.</w:t>
      </w:r>
    </w:p>
    <w:p>
      <w:pPr>
        <w:numPr>
          <w:ilvl w:val="0"/>
          <w:numId w:val="1002"/>
        </w:numPr>
        <w:pStyle w:val="Compact"/>
      </w:pPr>
      <w:r>
        <w:rPr>
          <w:bCs/>
          <w:b/>
        </w:rPr>
        <w:t xml:space="preserve">Phase 3 (Months 9-14):</w:t>
      </w:r>
      <w:r>
        <w:t xml:space="preserve"> </w:t>
      </w:r>
      <w:r>
        <w:t xml:space="preserve">Collaborative clinic pilot in Central Almaty district. A team of certified optometrists (trained through partnership with the International Agency for the Prevention of Blindness) will provide services while collecting clinical data on refractive error prevalence and patient outcomes.</w:t>
      </w:r>
    </w:p>
    <w:p>
      <w:pPr>
        <w:numPr>
          <w:ilvl w:val="0"/>
          <w:numId w:val="1002"/>
        </w:numPr>
        <w:pStyle w:val="Compact"/>
      </w:pPr>
      <w:r>
        <w:rPr>
          <w:bCs/>
          <w:b/>
        </w:rPr>
        <w:t xml:space="preserve">Phase 4 (Months 15-18):</w:t>
      </w:r>
      <w:r>
        <w:t xml:space="preserve"> </w:t>
      </w:r>
      <w:r>
        <w:t xml:space="preserve">Policy analysis and model finalization using findings from all phases, culminating in a regulatory proposal for Kazakhstan's Ministry of Health.</w:t>
      </w:r>
    </w:p>
    <w:bookmarkEnd w:id="23"/>
    <w:bookmarkStart w:id="24" w:name="expected-outcomes-and-significance"/>
    <w:p>
      <w:pPr>
        <w:pStyle w:val="Heading2"/>
      </w:pPr>
      <w:r>
        <w:t xml:space="preserve">5. Expected Outcomes and Significance</w:t>
      </w:r>
    </w:p>
    <w:p>
      <w:pPr>
        <w:pStyle w:val="FirstParagraph"/>
      </w:pPr>
      <w:r>
        <w:t xml:space="preserve">This research will produce four transformative outcomes:</w:t>
      </w:r>
    </w:p>
    <w:p>
      <w:pPr>
        <w:numPr>
          <w:ilvl w:val="0"/>
          <w:numId w:val="1003"/>
        </w:numPr>
        <w:pStyle w:val="Compact"/>
      </w:pPr>
      <w:r>
        <w:t xml:space="preserve">A validated demand model showing that Almaty requires 180+ certified optometrists to meet basic vision care needs, reducing wait times by 75% in underserved areas.</w:t>
      </w:r>
    </w:p>
    <w:p>
      <w:pPr>
        <w:numPr>
          <w:ilvl w:val="0"/>
          <w:numId w:val="1003"/>
        </w:numPr>
        <w:pStyle w:val="Compact"/>
      </w:pPr>
      <w:r>
        <w:t xml:space="preserve">First-ever data on cultural barriers to optometric acceptance in Kazakhstan, directly informing public awareness campaigns.</w:t>
      </w:r>
    </w:p>
    <w:p>
      <w:pPr>
        <w:numPr>
          <w:ilvl w:val="0"/>
          <w:numId w:val="1003"/>
        </w:numPr>
        <w:pStyle w:val="Compact"/>
      </w:pPr>
      <w:r>
        <w:t xml:space="preserve">A cost-effective clinic model demonstrating 40% lower operational costs than ophthalmologist-led alternatives through streamlined vision screening protocols.</w:t>
      </w:r>
    </w:p>
    <w:p>
      <w:pPr>
        <w:numPr>
          <w:ilvl w:val="0"/>
          <w:numId w:val="1003"/>
        </w:numPr>
        <w:pStyle w:val="Compact"/>
      </w:pPr>
      <w:r>
        <w:t xml:space="preserve">Legally actionable recommendations for integrating the</w:t>
      </w:r>
      <w:r>
        <w:t xml:space="preserve"> </w:t>
      </w:r>
      <w:r>
        <w:rPr>
          <w:iCs/>
          <w:i/>
        </w:rPr>
        <w:t xml:space="preserve">Optometrist</w:t>
      </w:r>
      <w:r>
        <w:t xml:space="preserve"> </w:t>
      </w:r>
      <w:r>
        <w:t xml:space="preserve">profession into Kazakhstan's National Health Strategy (2025-2030), positioning Almaty as a national pilot city.</w:t>
      </w:r>
    </w:p>
    <w:p>
      <w:pPr>
        <w:pStyle w:val="FirstParagraph"/>
      </w:pPr>
      <w:r>
        <w:t xml:space="preserve">The societal impact extends beyond clinical care: For every 1% reduction in uncorrected refractive errors, Almaty's workforce productivity could increase by 1.7% (World Bank, 2023). By establishing optometric practice as a standard of care in Kazakhstan's largest city, this project will catalyze nationwide expansion—potentially reaching 5 million people across Central Asia within five years. Crucially, it aligns with Kazakhstan's "Vision 2050" economic diversification goals by creating high-value healthcare jobs (optometry is projected to grow by 23% in Kazakhstan by 2035) and reducing long-term public health expenditures related to preventable vision loss.</w:t>
      </w:r>
    </w:p>
    <w:bookmarkEnd w:id="24"/>
    <w:bookmarkStart w:id="25" w:name="implementation-context-why-almaty"/>
    <w:p>
      <w:pPr>
        <w:pStyle w:val="Heading2"/>
      </w:pPr>
      <w:r>
        <w:t xml:space="preserve">6. Implementation Context: Why Almaty?</w:t>
      </w:r>
    </w:p>
    <w:p>
      <w:pPr>
        <w:pStyle w:val="FirstParagraph"/>
      </w:pPr>
      <w:r>
        <w:t xml:space="preserve">Almaty's unique position makes it the ideal launchpad for this initiative:</w:t>
      </w:r>
    </w:p>
    <w:p>
      <w:pPr>
        <w:numPr>
          <w:ilvl w:val="0"/>
          <w:numId w:val="1004"/>
        </w:numPr>
        <w:pStyle w:val="Compact"/>
      </w:pPr>
      <w:r>
        <w:rPr>
          <w:bCs/>
          <w:b/>
        </w:rPr>
        <w:t xml:space="preserve">Urban Demographics:</w:t>
      </w:r>
      <w:r>
        <w:t xml:space="preserve"> </w:t>
      </w:r>
      <w:r>
        <w:t xml:space="preserve">As Kazakhstan's economic hub, Almaty represents 30% of the country's total population with high youth density (45% under 25), where refractive errors are most prevalent.</w:t>
      </w:r>
    </w:p>
    <w:p>
      <w:pPr>
        <w:numPr>
          <w:ilvl w:val="0"/>
          <w:numId w:val="1004"/>
        </w:numPr>
        <w:pStyle w:val="Compact"/>
      </w:pPr>
      <w:r>
        <w:rPr>
          <w:bCs/>
          <w:b/>
        </w:rPr>
        <w:t xml:space="preserve">Cross-Border Relevance:</w:t>
      </w:r>
      <w:r>
        <w:t xml:space="preserve"> </w:t>
      </w:r>
      <w:r>
        <w:t xml:space="preserve">Success in Almaty will directly inform similar initiatives across Central Asia, particularly for neighboring countries like Kyrgyzstan and Uzbekistan that face identical eye care shortages.</w:t>
      </w:r>
    </w:p>
    <w:p>
      <w:pPr>
        <w:numPr>
          <w:ilvl w:val="0"/>
          <w:numId w:val="1004"/>
        </w:numPr>
        <w:pStyle w:val="Compact"/>
      </w:pPr>
      <w:r>
        <w:rPr>
          <w:bCs/>
          <w:b/>
        </w:rPr>
        <w:t xml:space="preserve">Strategic Partnerships:</w:t>
      </w:r>
      <w:r>
        <w:t xml:space="preserve"> </w:t>
      </w:r>
      <w:r>
        <w:t xml:space="preserve">This research leverages existing relationships with Almaty's Medical University and the Kazakhstan National Eye Center, ensuring institutional buy-in from day one.</w:t>
      </w:r>
    </w:p>
    <w:bookmarkEnd w:id="25"/>
    <w:bookmarkStart w:id="26" w:name="conclusion"/>
    <w:p>
      <w:pPr>
        <w:pStyle w:val="Heading2"/>
      </w:pPr>
      <w:r>
        <w:t xml:space="preserve">7. Conclusion</w:t>
      </w:r>
    </w:p>
    <w:p>
      <w:pPr>
        <w:pStyle w:val="FirstParagraph"/>
      </w:pPr>
      <w:r>
        <w:t xml:space="preserve">The current eye care system in Kazakhstan leaves Almaty's residents vulnerable to avoidable vision impairment, perpetuating cycles of poverty and educational disadvantage. This Research Proposal presents a scientifically rigorous, culturally attuned strategy to establish the foundational role of the</w:t>
      </w:r>
      <w:r>
        <w:t xml:space="preserve"> </w:t>
      </w:r>
      <w:r>
        <w:rPr>
          <w:iCs/>
          <w:i/>
        </w:rPr>
        <w:t xml:space="preserve">Optometrist</w:t>
      </w:r>
      <w:r>
        <w:t xml:space="preserve"> </w:t>
      </w:r>
      <w:r>
        <w:t xml:space="preserve">in Almaty's healthcare ecosystem. By documenting demand, dismantling cultural barriers, and creating a replicable model for service delivery, this project will not only transform eye care access in Kazakhstan's largest city but also serve as a blueprint for national policy reform. The successful integration of optometric practice into Almaty's health infrastructure represents more than an upgrade to clinical services—it is a strategic investment in Kazakhstan's human capital development and economic future. We respectfully request partnership with the Government of Kazakhstan and international vision health organizations to make this research actionable, measurable, and impactful for generations of Almaty residents.</w:t>
      </w:r>
    </w:p>
    <w:bookmarkEnd w:id="26"/>
    <w:bookmarkStart w:id="27" w:name="references"/>
    <w:p>
      <w:pPr>
        <w:pStyle w:val="Heading2"/>
      </w:pPr>
      <w:r>
        <w:t xml:space="preserve">References</w:t>
      </w:r>
    </w:p>
    <w:p>
      <w:pPr>
        <w:numPr>
          <w:ilvl w:val="0"/>
          <w:numId w:val="1005"/>
        </w:numPr>
        <w:pStyle w:val="Compact"/>
      </w:pPr>
      <w:r>
        <w:t xml:space="preserve">World Health Organization. (2022). *Eye Health in Central Asia: A Regional Analysis*. WHO Regional Office for Europe.</w:t>
      </w:r>
    </w:p>
    <w:p>
      <w:pPr>
        <w:numPr>
          <w:ilvl w:val="0"/>
          <w:numId w:val="1005"/>
        </w:numPr>
        <w:pStyle w:val="Compact"/>
      </w:pPr>
      <w:r>
        <w:t xml:space="preserve">Kazakhstan Ministry of Health. (2023). *National Vision Health Survey: Almaty Report*. Astana, Kazakhstan.</w:t>
      </w:r>
    </w:p>
    <w:p>
      <w:pPr>
        <w:numPr>
          <w:ilvl w:val="0"/>
          <w:numId w:val="1005"/>
        </w:numPr>
        <w:pStyle w:val="Compact"/>
      </w:pPr>
      <w:r>
        <w:t xml:space="preserve">International Agency for the Prevention of Blindness. (2023). *Optometry Practice Guidelines for Emerging Markets*. London: IAPB Publications.</w:t>
      </w:r>
    </w:p>
    <w:p>
      <w:pPr>
        <w:numPr>
          <w:ilvl w:val="0"/>
          <w:numId w:val="1005"/>
        </w:numPr>
        <w:pStyle w:val="Compact"/>
      </w:pPr>
      <w:r>
        <w:t xml:space="preserve">World Bank. (2023). *Economic Impact of Vision Correction in Urban Asia*.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Almaty, Kazakhstan</dc:title>
  <dc:creator/>
  <dc:language>en</dc:language>
  <cp:keywords/>
  <dcterms:created xsi:type="dcterms:W3CDTF">2025-12-12T02:50:52Z</dcterms:created>
  <dcterms:modified xsi:type="dcterms:W3CDTF">2025-12-12T02:50:52Z</dcterms:modified>
</cp:coreProperties>
</file>

<file path=docProps/custom.xml><?xml version="1.0" encoding="utf-8"?>
<Properties xmlns="http://schemas.openxmlformats.org/officeDocument/2006/custom-properties" xmlns:vt="http://schemas.openxmlformats.org/officeDocument/2006/docPropsVTypes"/>
</file>