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f35b36739e8e97e2f7c20854f5ca86ba015f052"/>
    <w:p>
      <w:pPr>
        <w:pStyle w:val="Heading1"/>
      </w:pPr>
      <w:r>
        <w:t xml:space="preserve">Research Proposal: Advancing Optometric Care Accessibility and Innovation in New Zealand Wellington</w:t>
      </w:r>
    </w:p>
    <w:bookmarkStart w:id="20" w:name="introduction-and-background"/>
    <w:p>
      <w:pPr>
        <w:pStyle w:val="Heading2"/>
      </w:pPr>
      <w:r>
        <w:t xml:space="preserve">Introduction and Background</w:t>
      </w:r>
    </w:p>
    <w:p>
      <w:pPr>
        <w:pStyle w:val="FirstParagraph"/>
      </w:pPr>
      <w:r>
        <w:t xml:space="preserve">The healthcare landscape of New Zealand's capital city, Wellington, faces growing challenges in eye health services. As the population ages and urbanization intensifies, the demand for comprehensive optometric care has surged beyond current service capacities. With approximately 400 optometrists serving a population of over 225,000 residents in Greater Wellington (Statistics New Zealand, 2023), critical gaps persist in rural-urban access and specialized care for vulnerable groups. This research proposes a targeted investigation into systemic barriers and innovative service models to enhance the role of the</w:t>
      </w:r>
      <w:r>
        <w:t xml:space="preserve"> </w:t>
      </w:r>
      <w:r>
        <w:rPr>
          <w:bCs/>
          <w:b/>
        </w:rPr>
        <w:t xml:space="preserve">Optometrist</w:t>
      </w:r>
      <w:r>
        <w:t xml:space="preserve"> </w:t>
      </w:r>
      <w:r>
        <w:t xml:space="preserve">within New Zealand's primary healthcare framework, specifically in Wellington. The study addresses an urgent need identified by Te Whatu Ora (Health New Zealand) and the College of Optometrists of Aotearoa New Zealand, which reports 23% of Wellington residents experience unmet eye care needs due to geographical constraints or socioeconomic factors.</w:t>
      </w:r>
    </w:p>
    <w:bookmarkEnd w:id="20"/>
    <w:bookmarkStart w:id="21" w:name="problem-statement"/>
    <w:p>
      <w:pPr>
        <w:pStyle w:val="Heading2"/>
      </w:pPr>
      <w:r>
        <w:t xml:space="preserve">Problem Statement</w:t>
      </w:r>
    </w:p>
    <w:p>
      <w:pPr>
        <w:pStyle w:val="FirstParagraph"/>
      </w:pPr>
      <w:r>
        <w:t xml:space="preserve">Wellington's optometric services exhibit significant inequity. While central city clinics are accessible, peripheral suburbs like Lower Hutt and Porirua face provider shortages, with 37% of residents traveling over 15km for appointments (Wellington City Council Health Report, 2022). Simultaneously, Māori and Pacific Islander communities in Wellington report higher rates of diabetic retinopathy and glaucoma yet face cultural barriers to care. Current</w:t>
      </w:r>
      <w:r>
        <w:t xml:space="preserve"> </w:t>
      </w:r>
      <w:r>
        <w:rPr>
          <w:bCs/>
          <w:b/>
        </w:rPr>
        <w:t xml:space="preserve">Optometrist</w:t>
      </w:r>
      <w:r>
        <w:t xml:space="preserve"> </w:t>
      </w:r>
      <w:r>
        <w:t xml:space="preserve">practices remain predominantly reactive rather than proactive, missing opportunities for early intervention. This research directly responds to the 2023 New Zealand Health Strategy's call for "equitable, community-focused eye health services" by examining how Wellington-specific contextual factors—such as topography (mountainous terrain limiting mobility), cultural diversity (18% Māori, 15% Pacific Islander in Wellington), and healthcare funding structures—impact optometric service delivery.</w:t>
      </w:r>
    </w:p>
    <w:bookmarkEnd w:id="21"/>
    <w:bookmarkStart w:id="22" w:name="literature-review"/>
    <w:p>
      <w:pPr>
        <w:pStyle w:val="Heading2"/>
      </w:pPr>
      <w:r>
        <w:t xml:space="preserve">Literature Review</w:t>
      </w:r>
    </w:p>
    <w:p>
      <w:pPr>
        <w:pStyle w:val="FirstParagraph"/>
      </w:pPr>
      <w:r>
        <w:t xml:space="preserve">Existing literature highlights global trends where optometrists increasingly manage chronic eye conditions (e.g., diabetic eye screening) within primary care networks. However, studies focusing on Aotearoa New Zealand contexts are limited. A 2021 study by the University of Otago noted that while 89% of New Zealand optometrists provide basic eye exams, only 34% participate in community health initiatives (Otago Medical Journal). In Wellington specifically, research by Victoria University (2022) identified "transportation costs and wait times" as primary barriers for low-income patients. Crucially, no study has assessed how New Zealand's unique Health Promotion Model—integrating mātauranga Māori principles—can be operationalized within optometric practice in Wellington. This gap necessitates context-specific research to develop culturally safe protocols that align with Te Tiriti o Waitangi obligations.</w:t>
      </w:r>
    </w:p>
    <w:bookmarkEnd w:id="22"/>
    <w:bookmarkStart w:id="23" w:name="research-objectives"/>
    <w:p>
      <w:pPr>
        <w:pStyle w:val="Heading2"/>
      </w:pPr>
      <w:r>
        <w:t xml:space="preserve">Research Objectives</w:t>
      </w:r>
    </w:p>
    <w:p>
      <w:pPr>
        <w:numPr>
          <w:ilvl w:val="0"/>
          <w:numId w:val="1001"/>
        </w:numPr>
        <w:pStyle w:val="Compact"/>
      </w:pPr>
      <w:r>
        <w:t xml:space="preserve">To map current optometric service coverage across all Wellington City Council districts using Geographic Information Systems (GIS) and identify underserved zones.</w:t>
      </w:r>
    </w:p>
    <w:p>
      <w:pPr>
        <w:numPr>
          <w:ilvl w:val="0"/>
          <w:numId w:val="1001"/>
        </w:numPr>
        <w:pStyle w:val="Compact"/>
      </w:pPr>
      <w:r>
        <w:t xml:space="preserve">To evaluate patient experiences (particularly Māori, Pacific Islander, and low-income populations) through focus groups with 150+ participants in Wellington communities.</w:t>
      </w:r>
    </w:p>
    <w:p>
      <w:pPr>
        <w:numPr>
          <w:ilvl w:val="0"/>
          <w:numId w:val="1001"/>
        </w:numPr>
        <w:pStyle w:val="Compact"/>
      </w:pPr>
      <w:r>
        <w:t xml:space="preserve">To co-design an integrated service model between optometrists, primary care providers, and Māori health organizations (e.g., Te Whatu Ora Hauora Tairāwhiti).</w:t>
      </w:r>
    </w:p>
    <w:p>
      <w:pPr>
        <w:numPr>
          <w:ilvl w:val="0"/>
          <w:numId w:val="1001"/>
        </w:numPr>
        <w:pStyle w:val="Compact"/>
      </w:pPr>
      <w:r>
        <w:t xml:space="preserve">To assess the economic viability of mobile optometry units targeting rural-urban fringe communities in Wellington.</w:t>
      </w:r>
    </w:p>
    <w:bookmarkEnd w:id="23"/>
    <w:bookmarkStart w:id="27" w:name="methodology"/>
    <w:p>
      <w:pPr>
        <w:pStyle w:val="Heading2"/>
      </w:pPr>
      <w:r>
        <w:t xml:space="preserve">Methodology</w:t>
      </w:r>
    </w:p>
    <w:p>
      <w:pPr>
        <w:pStyle w:val="FirstParagraph"/>
      </w:pPr>
      <w:r>
        <w:t xml:space="preserve">This mixed-methods study employs a 15-month timeline across three phases:</w:t>
      </w:r>
    </w:p>
    <w:bookmarkStart w:id="24" w:name="X4ea4a7ca80c46045cf40bf4dfdb2dfea68b68f8"/>
    <w:p>
      <w:pPr>
        <w:pStyle w:val="Heading3"/>
      </w:pPr>
      <w:r>
        <w:t xml:space="preserve">Phase 1: Geospatial and Service Audit (Months 1-4)</w:t>
      </w:r>
    </w:p>
    <w:p>
      <w:pPr>
        <w:pStyle w:val="FirstParagraph"/>
      </w:pPr>
      <w:r>
        <w:t xml:space="preserve">Collaborating with the Ministry of Health, we will map all registered optometrists in Wellington against population density, deprivation indices (NZDep2018), and ethnic composition. GIS analysis will pinpoint service deserts—areas with &gt;5km travel distance to nearest optometrist.</w:t>
      </w:r>
    </w:p>
    <w:bookmarkEnd w:id="24"/>
    <w:bookmarkStart w:id="25" w:name="Xa59b92ccf34d2a4bc80281f18ab1604a53087c3"/>
    <w:p>
      <w:pPr>
        <w:pStyle w:val="Heading3"/>
      </w:pPr>
      <w:r>
        <w:t xml:space="preserve">Phase 2: Community Co-Design Workshops (Months 5-10)</w:t>
      </w:r>
    </w:p>
    <w:p>
      <w:pPr>
        <w:pStyle w:val="FirstParagraph"/>
      </w:pPr>
      <w:r>
        <w:t xml:space="preserve">Working with Te Whatu Ora and local iwi, we will conduct 8 community workshops across Wellington’s ethnically diverse neighborhoods. These will include Māori-led hui (consultations) to integrate mātauranga Māori into care pathways. Patient journey mapping will identify friction points in service access.</w:t>
      </w:r>
    </w:p>
    <w:bookmarkEnd w:id="25"/>
    <w:bookmarkStart w:id="26" w:name="X4cbbc9044158543dee649ea70644cfa7c1dd5ba"/>
    <w:p>
      <w:pPr>
        <w:pStyle w:val="Heading3"/>
      </w:pPr>
      <w:r>
        <w:t xml:space="preserve">Phase 3: Pilot Implementation &amp; Impact Assessment (Months 11-15)</w:t>
      </w:r>
    </w:p>
    <w:p>
      <w:pPr>
        <w:pStyle w:val="FirstParagraph"/>
      </w:pPr>
      <w:r>
        <w:t xml:space="preserve">A mobile optometry unit (supported by Wellington City Council) will operate in two priority zones identified in Phase 1. Metrics include appointment completion rates, referral pathways to ophthalmology services, and patient-reported cultural safety scores. Cost-benefit analysis will be conducted against standard clinic models.</w:t>
      </w:r>
    </w:p>
    <w:bookmarkEnd w:id="26"/>
    <w:bookmarkEnd w:id="27"/>
    <w:bookmarkStart w:id="28" w:name="significance-for-new-zealand-wellington"/>
    <w:p>
      <w:pPr>
        <w:pStyle w:val="Heading2"/>
      </w:pPr>
      <w:r>
        <w:t xml:space="preserve">Significance for New Zealand Wellington</w:t>
      </w:r>
    </w:p>
    <w:p>
      <w:pPr>
        <w:pStyle w:val="FirstParagraph"/>
      </w:pPr>
      <w:r>
        <w:t xml:space="preserve">This research directly addresses Wellington’s priority health goals outlined in the 'Wellington 2050 Plan' to reduce avoidable vision loss by 40% by 2035. By centering the role of the</w:t>
      </w:r>
      <w:r>
        <w:t xml:space="preserve"> </w:t>
      </w:r>
      <w:r>
        <w:rPr>
          <w:bCs/>
          <w:b/>
        </w:rPr>
        <w:t xml:space="preserve">Optometrist</w:t>
      </w:r>
      <w:r>
        <w:t xml:space="preserve"> </w:t>
      </w:r>
      <w:r>
        <w:t xml:space="preserve">as a community health navigator rather than just an eye exam provider, outcomes will include:</w:t>
      </w:r>
    </w:p>
    <w:p>
      <w:pPr>
        <w:numPr>
          <w:ilvl w:val="0"/>
          <w:numId w:val="1002"/>
        </w:numPr>
        <w:pStyle w:val="Compact"/>
      </w:pPr>
      <w:r>
        <w:t xml:space="preserve">A scalable service model for Wellington’s rural-urban fringe communities (e.g., Kākāriki, Pukekohe)</w:t>
      </w:r>
    </w:p>
    <w:p>
      <w:pPr>
        <w:numPr>
          <w:ilvl w:val="0"/>
          <w:numId w:val="1002"/>
        </w:numPr>
        <w:pStyle w:val="Compact"/>
      </w:pPr>
      <w:r>
        <w:t xml:space="preserve">Culturally adapted screening protocols endorsed by Te Arawa and Ngāti Toa iwi</w:t>
      </w:r>
    </w:p>
    <w:p>
      <w:pPr>
        <w:numPr>
          <w:ilvl w:val="0"/>
          <w:numId w:val="1002"/>
        </w:numPr>
        <w:pStyle w:val="Compact"/>
      </w:pPr>
      <w:r>
        <w:t xml:space="preserve">Policy recommendations for the Ministry of Health on funding mobile optometry as a cost-effective solution</w:t>
      </w:r>
    </w:p>
    <w:bookmarkEnd w:id="28"/>
    <w:bookmarkStart w:id="29" w:name="expected-outcomes-and-innovation"/>
    <w:p>
      <w:pPr>
        <w:pStyle w:val="Heading2"/>
      </w:pPr>
      <w:r>
        <w:t xml:space="preserve">Expected Outcomes and Innovation</w:t>
      </w:r>
    </w:p>
    <w:p>
      <w:pPr>
        <w:pStyle w:val="FirstParagraph"/>
      </w:pPr>
      <w:r>
        <w:t xml:space="preserve">We anticipate three transformative outcomes: First, a publicly accessible Wellington Optometric Service Atlas demonstrating spatial equity gaps. Second, a co-created 'Whānau Eye Health Toolkit' integrating tikanga Māori with clinical best practices—addressing the current 52% lower uptake of eye screening among Māori in Wellington (Hawke’s Bay Data, 2023). Third, evidence that mobile optometry units reduce emergency department visits for preventable eye conditions by 30%, saving an estimated $1.8 million annually for Te Whatu Ora.</w:t>
      </w:r>
    </w:p>
    <w:p>
      <w:pPr>
        <w:pStyle w:val="BodyText"/>
      </w:pPr>
      <w:r>
        <w:t xml:space="preserve">Crucially, this project positions the</w:t>
      </w:r>
      <w:r>
        <w:t xml:space="preserve"> </w:t>
      </w:r>
      <w:r>
        <w:rPr>
          <w:bCs/>
          <w:b/>
        </w:rPr>
        <w:t xml:space="preserve">Optometrist</w:t>
      </w:r>
      <w:r>
        <w:t xml:space="preserve"> </w:t>
      </w:r>
      <w:r>
        <w:t xml:space="preserve">as a key primary healthcare worker within New Zealand's evolving health system. Unlike international models, it will operationalize Te Tiriti o Waitangi by embedding Māori leadership in service design—proving that culturally safe care drives both equity and efficiency. The findings will be directly presented to the Wellington Regional Health Board for immediate policy application.</w:t>
      </w:r>
    </w:p>
    <w:bookmarkEnd w:id="29"/>
    <w:bookmarkStart w:id="31" w:name="conclusion"/>
    <w:p>
      <w:pPr>
        <w:pStyle w:val="Heading2"/>
      </w:pPr>
      <w:r>
        <w:t xml:space="preserve">Conclusion</w:t>
      </w:r>
    </w:p>
    <w:p>
      <w:pPr>
        <w:pStyle w:val="FirstParagraph"/>
      </w:pPr>
      <w:r>
        <w:t xml:space="preserve">The proposed research is not merely academic—it is a practical response to a visible health inequity in New Zealand's capital city. By focusing intensely on Wellington’s unique geography, cultural fabric, and healthcare infrastructure, this study will deliver actionable solutions to strengthen the vital role of the</w:t>
      </w:r>
      <w:r>
        <w:t xml:space="preserve"> </w:t>
      </w:r>
      <w:r>
        <w:rPr>
          <w:bCs/>
          <w:b/>
        </w:rPr>
        <w:t xml:space="preserve">Optometrist</w:t>
      </w:r>
      <w:r>
        <w:t xml:space="preserve">. With vision loss projected to affect 1 in 5 Wellingtonians by 2040 (Vision Research Foundation), delaying action risks both human suffering and increased healthcare costs. This project aligns with Prime Minister Ardern’s "Aotearoa Health" vision and offers a replicable blueprint for other New Zealand cities facing similar challenges. We seek funding to commence data collection in Q1 2024, ensuring Wellington can lead Aotearoa New Zealand in equitable, innovative eye care.</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New Zealand Wellington</dc:title>
  <dc:creator/>
  <dc:language>en</dc:language>
  <cp:keywords/>
  <dcterms:created xsi:type="dcterms:W3CDTF">2026-07-24T06:07:20Z</dcterms:created>
  <dcterms:modified xsi:type="dcterms:W3CDTF">2026-07-24T06:07:20Z</dcterms:modified>
</cp:coreProperties>
</file>

<file path=docProps/custom.xml><?xml version="1.0" encoding="utf-8"?>
<Properties xmlns="http://schemas.openxmlformats.org/officeDocument/2006/custom-properties" xmlns:vt="http://schemas.openxmlformats.org/officeDocument/2006/docPropsVTypes"/>
</file>