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c8bdd4446e993b1b969411c47ec7312f95f89cb"/>
    <w:p>
      <w:pPr>
        <w:pStyle w:val="Heading1"/>
      </w:pPr>
      <w:r>
        <w:t xml:space="preserve">Research Proposal: Assessing the Current Landscape and Future Trajectory of Optometrists in Metro Manila, Philippines</w:t>
      </w:r>
    </w:p>
    <w:bookmarkStart w:id="20" w:name="X03a7ff466e1ec490bf526a6521ab89646492cfe"/>
    <w:p>
      <w:pPr>
        <w:pStyle w:val="Heading2"/>
      </w:pPr>
      <w:r>
        <w:t xml:space="preserve">I. Introduction: The Critical Need for Optometric Excellence in Manila</w:t>
      </w:r>
    </w:p>
    <w:p>
      <w:pPr>
        <w:pStyle w:val="FirstParagraph"/>
      </w:pPr>
      <w:r>
        <w:t xml:space="preserve">The Philippines, with its rapidly aging population and increasing prevalence of eye diseases such as diabetic retinopathy, glaucoma, and age-related macular degeneration, faces a mounting public health challenge in vision care. Metro Manila—home to over 13 million residents—exacerbates this crisis due to extreme urban density, limited healthcare infrastructure in underserved communities, and an acute shortage of eye care professionals. While ophthalmologists remain the primary providers for surgical interventions, optometrists are the frontline guardians of preventive eye health. However, the current distribution and capacity of</w:t>
      </w:r>
      <w:r>
        <w:t xml:space="preserve"> </w:t>
      </w:r>
      <w:r>
        <w:rPr>
          <w:bCs/>
          <w:b/>
        </w:rPr>
        <w:t xml:space="preserve">Optometrist</w:t>
      </w:r>
      <w:r>
        <w:t xml:space="preserve"> </w:t>
      </w:r>
      <w:r>
        <w:t xml:space="preserve">practitioners across</w:t>
      </w:r>
      <w:r>
        <w:t xml:space="preserve"> </w:t>
      </w:r>
      <w:r>
        <w:rPr>
          <w:bCs/>
          <w:b/>
        </w:rPr>
        <w:t xml:space="preserve">Philippines Manila</w:t>
      </w:r>
      <w:r>
        <w:t xml:space="preserve"> </w:t>
      </w:r>
      <w:r>
        <w:t xml:space="preserve">reveal a critical gap between demand and supply. This research proposal outlines a comprehensive study to investigate the operational challenges, service accessibility, and systemic barriers confronting optometrists in the capital region, aiming to provide actionable insights for policy reform and workforce development.</w:t>
      </w:r>
    </w:p>
    <w:bookmarkEnd w:id="20"/>
    <w:bookmarkStart w:id="21" w:name="ii.-problem-statement-a-system-in-crisis"/>
    <w:p>
      <w:pPr>
        <w:pStyle w:val="Heading2"/>
      </w:pPr>
      <w:r>
        <w:t xml:space="preserve">II. Problem Statement: A System in Crisis</w:t>
      </w:r>
    </w:p>
    <w:p>
      <w:pPr>
        <w:pStyle w:val="FirstParagraph"/>
      </w:pPr>
      <w:r>
        <w:t xml:space="preserve">Despite the Philippines' 1996 Optometry Act (Republic Act No. 8004) that formalized optometry as a distinct healthcare profession, Manila’s eye care ecosystem remains fragmented and under-resourced. Current data indicates only 1.2 optometrists per 100,000 population in Metro Manila—far below the World Health Organization’s recommended minimum of 5 per 100,000. This shortage disproportionately impacts low-income barangays (neighborhoods) where over 65% of residents report unmet vision needs due to cost barriers or clinic scarcity. Furthermore, optometrists in</w:t>
      </w:r>
      <w:r>
        <w:t xml:space="preserve"> </w:t>
      </w:r>
      <w:r>
        <w:rPr>
          <w:bCs/>
          <w:b/>
        </w:rPr>
        <w:t xml:space="preserve">Philippines Manila</w:t>
      </w:r>
      <w:r>
        <w:t xml:space="preserve"> </w:t>
      </w:r>
      <w:r>
        <w:t xml:space="preserve">face systemic constraints: outdated equipment in public clinics, limited integration with primary healthcare networks, and a regulatory environment that restricts their scope of practice (e.g., inability to prescribe certain medications). These factors contribute to preventable vision loss among 4.2 million Filipinos—half of whom reside in urban centers like Manila. A targeted</w:t>
      </w:r>
      <w:r>
        <w:t xml:space="preserve"> </w:t>
      </w:r>
      <w:r>
        <w:rPr>
          <w:bCs/>
          <w:b/>
        </w:rPr>
        <w:t xml:space="preserve">Research Proposal</w:t>
      </w:r>
      <w:r>
        <w:t xml:space="preserve"> </w:t>
      </w:r>
      <w:r>
        <w:t xml:space="preserve">is urgently needed to diagnose these issues and design evidence-based solutions.</w:t>
      </w:r>
    </w:p>
    <w:bookmarkEnd w:id="21"/>
    <w:bookmarkStart w:id="22" w:name="Xcddebf22d7a21b6722728f8c817f86d27d24092"/>
    <w:p>
      <w:pPr>
        <w:pStyle w:val="Heading2"/>
      </w:pPr>
      <w:r>
        <w:t xml:space="preserve">III. Literature Review: Contextualizing the Gap</w:t>
      </w:r>
    </w:p>
    <w:p>
      <w:pPr>
        <w:pStyle w:val="FirstParagraph"/>
      </w:pPr>
      <w:r>
        <w:t xml:space="preserve">Nationally, studies by the Department of Health (DOH) and the Philippine Association of Optometrists (PAO) highlight chronic underfunding in optometric services. A 2021 PAO survey revealed 78% of Manila-based optometrists operate in private clinics serving middle-to-upper-income patients, while only 12% work in public health facilities. Meanwhile, a study by the University of the Philippines College of Medicine documented that over 40% of children in Manila’s public schools suffer from uncorrected refractive errors due to inadequate school-based vision screening programs—a service optometrists could lead. However, no recent research has holistically examined how</w:t>
      </w:r>
      <w:r>
        <w:t xml:space="preserve"> </w:t>
      </w:r>
      <w:r>
        <w:rPr>
          <w:bCs/>
          <w:b/>
        </w:rPr>
        <w:t xml:space="preserve">Optometrist</w:t>
      </w:r>
      <w:r>
        <w:t xml:space="preserve"> </w:t>
      </w:r>
      <w:r>
        <w:t xml:space="preserve">workflows, community trust, and policy frameworks interact within Manila’s unique socio-geographic landscape. This gap necessitates a localized investigation focused on the capital city’s specific challenges.</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1"/>
        </w:numPr>
        <w:pStyle w:val="Compact"/>
      </w:pPr>
      <w:r>
        <w:t xml:space="preserve">Quantify the distribution, accessibility, and patient load of optometrists across 10 diverse districts in Metro Manila.</w:t>
      </w:r>
    </w:p>
    <w:p>
      <w:pPr>
        <w:numPr>
          <w:ilvl w:val="0"/>
          <w:numId w:val="1001"/>
        </w:numPr>
        <w:pStyle w:val="Compact"/>
      </w:pPr>
      <w:r>
        <w:t xml:space="preserve">Evaluate socio-economic barriers preventing low-income populations from accessing optometric services.</w:t>
      </w:r>
    </w:p>
    <w:p>
      <w:pPr>
        <w:numPr>
          <w:ilvl w:val="0"/>
          <w:numId w:val="1001"/>
        </w:numPr>
        <w:pStyle w:val="Compact"/>
      </w:pPr>
      <w:r>
        <w:t xml:space="preserve">Assess regulatory constraints affecting optometrists’ scope of practice within the Philippines’ healthcare system.</w:t>
      </w:r>
    </w:p>
    <w:p>
      <w:pPr>
        <w:numPr>
          <w:ilvl w:val="0"/>
          <w:numId w:val="1001"/>
        </w:numPr>
        <w:pStyle w:val="Compact"/>
      </w:pPr>
      <w:r>
        <w:t xml:space="preserve">Identify best practices from successful public-private partnerships in urban vision care (e.g., Manila’s existing "Eye Care for All" pilot programs).</w:t>
      </w:r>
    </w:p>
    <w:bookmarkEnd w:id="23"/>
    <w:bookmarkStart w:id="24" w:name="v.-methodology-a-mixed-methods-approach"/>
    <w:p>
      <w:pPr>
        <w:pStyle w:val="Heading2"/>
      </w:pPr>
      <w:r>
        <w:t xml:space="preserve">V. Methodology: A Mixed-Methods Approach</w:t>
      </w:r>
    </w:p>
    <w:p>
      <w:pPr>
        <w:pStyle w:val="FirstParagraph"/>
      </w:pPr>
      <w:r>
        <w:t xml:space="preserve">Employing a 12-month mixed-methods design, the research will combine quantitative data collection with qualitative insights:</w:t>
      </w:r>
    </w:p>
    <w:p>
      <w:pPr>
        <w:numPr>
          <w:ilvl w:val="0"/>
          <w:numId w:val="1002"/>
        </w:numPr>
        <w:pStyle w:val="Compact"/>
      </w:pPr>
      <w:r>
        <w:rPr>
          <w:bCs/>
          <w:b/>
        </w:rPr>
        <w:t xml:space="preserve">Phase 1 (Months 1-4):</w:t>
      </w:r>
      <w:r>
        <w:t xml:space="preserve"> </w:t>
      </w:r>
      <w:r>
        <w:t xml:space="preserve">Survey of all licensed optometrists in Metro Manila (target: 300 practitioners) using stratified random sampling across private/public sectors. Key metrics include patient volume, equipment access, regulatory compliance, and perceived barriers.</w:t>
      </w:r>
    </w:p>
    <w:p>
      <w:pPr>
        <w:numPr>
          <w:ilvl w:val="0"/>
          <w:numId w:val="1002"/>
        </w:numPr>
        <w:pStyle w:val="Compact"/>
      </w:pPr>
      <w:r>
        <w:rPr>
          <w:bCs/>
          <w:b/>
        </w:rPr>
        <w:t xml:space="preserve">Phase 2 (Months 5-8):</w:t>
      </w:r>
      <w:r>
        <w:t xml:space="preserve"> </w:t>
      </w:r>
      <w:r>
        <w:t xml:space="preserve">Focus group discussions with 150 patients from low-income barangays to explore cost, transportation, and trust-related challenges. Concurrently, key informant interviews will be conducted with DOH officials, PAO leadership, and city health directors.</w:t>
      </w:r>
    </w:p>
    <w:p>
      <w:pPr>
        <w:numPr>
          <w:ilvl w:val="0"/>
          <w:numId w:val="1002"/>
        </w:numPr>
        <w:pStyle w:val="Compact"/>
      </w:pPr>
      <w:r>
        <w:rPr>
          <w:bCs/>
          <w:b/>
        </w:rPr>
        <w:t xml:space="preserve">Phase 3 (Months 9-12):</w:t>
      </w:r>
      <w:r>
        <w:t xml:space="preserve"> </w:t>
      </w:r>
      <w:r>
        <w:t xml:space="preserve">Policy analysis of existing optometry regulations in the Philippines; development of a geospatial map identifying "vision care deserts" in Manila using satellite data and clinic location databases.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pivotal outcomes:</w:t>
      </w:r>
    </w:p>
    <w:p>
      <w:pPr>
        <w:numPr>
          <w:ilvl w:val="0"/>
          <w:numId w:val="1003"/>
        </w:numPr>
        <w:pStyle w:val="Compact"/>
      </w:pPr>
      <w:r>
        <w:rPr>
          <w:bCs/>
          <w:b/>
        </w:rPr>
        <w:t xml:space="preserve">A National Optometric Workforce Dashboard</w:t>
      </w:r>
      <w:r>
        <w:t xml:space="preserve">: A real-time data platform mapping optometrist density versus population needs across Manila, directly informing DOH resource allocation.</w:t>
      </w:r>
    </w:p>
    <w:p>
      <w:pPr>
        <w:numPr>
          <w:ilvl w:val="0"/>
          <w:numId w:val="1003"/>
        </w:numPr>
        <w:pStyle w:val="Compact"/>
      </w:pPr>
      <w:r>
        <w:rPr>
          <w:bCs/>
          <w:b/>
        </w:rPr>
        <w:t xml:space="preserve">Policy Recommendations for Scope Expansion</w:t>
      </w:r>
      <w:r>
        <w:t xml:space="preserve">: Evidence-based proposals to amend the Optometry Act, enabling optometrists in</w:t>
      </w:r>
      <w:r>
        <w:t xml:space="preserve"> </w:t>
      </w:r>
      <w:r>
        <w:rPr>
          <w:bCs/>
          <w:b/>
        </w:rPr>
        <w:t xml:space="preserve">Philippines Manila</w:t>
      </w:r>
      <w:r>
        <w:t xml:space="preserve"> </w:t>
      </w:r>
      <w:r>
        <w:t xml:space="preserve">to prescribe essential medications (e.g., antibiotics for conjunctivitis) and lead school vision screening—reducing ophthalmologist referrals by an estimated 30%.</w:t>
      </w:r>
    </w:p>
    <w:p>
      <w:pPr>
        <w:numPr>
          <w:ilvl w:val="0"/>
          <w:numId w:val="1003"/>
        </w:numPr>
        <w:pStyle w:val="Compact"/>
      </w:pPr>
      <w:r>
        <w:rPr>
          <w:bCs/>
          <w:b/>
        </w:rPr>
        <w:t xml:space="preserve">A Sustainable Model for Public-Private Partnerships</w:t>
      </w:r>
      <w:r>
        <w:t xml:space="preserve">: A replicable framework where optometrists collaborate with Manila city health centers to deliver subsidized care, potentially reaching 500,000 underserved residents within five years.</w:t>
      </w:r>
    </w:p>
    <w:p>
      <w:pPr>
        <w:pStyle w:val="FirstParagraph"/>
      </w:pPr>
      <w:r>
        <w:t xml:space="preserve">The significance extends beyond Manila: as the nation’s economic and administrative hub, successful interventions here could serve as a blueprint for other Philippine urban centers facing similar eye care crises. Crucially, this</w:t>
      </w:r>
      <w:r>
        <w:t xml:space="preserve"> </w:t>
      </w:r>
      <w:r>
        <w:rPr>
          <w:bCs/>
          <w:b/>
        </w:rPr>
        <w:t xml:space="preserve">Research Proposal</w:t>
      </w:r>
      <w:r>
        <w:t xml:space="preserve"> </w:t>
      </w:r>
      <w:r>
        <w:t xml:space="preserve">prioritizes community-centered solutions, ensuring optometrists are positioned not merely as service providers but as strategic partners in national health security.</w:t>
      </w:r>
    </w:p>
    <w:bookmarkEnd w:id="25"/>
    <w:bookmarkStart w:id="26" w:name="X491ff192ba6650dbb1f57d27c7a214a82c63dfd"/>
    <w:p>
      <w:pPr>
        <w:pStyle w:val="Heading2"/>
      </w:pPr>
      <w:r>
        <w:t xml:space="preserve">VII. Ethical Considerations and Community Engagement</w:t>
      </w:r>
    </w:p>
    <w:p>
      <w:pPr>
        <w:pStyle w:val="FirstParagraph"/>
      </w:pPr>
      <w:r>
        <w:t xml:space="preserve">Ethical approval will be sought from the University of Santo Tomas IRB. All participants will provide informed consent, with patient data anonymized per Philippine Data Privacy Act (RA 10173). A community advisory board comprising Manila barangay health workers, optometrists, and patient advocates will guide methodology and ensure cultural sensitivity—particularly in addressing distrust of formal healthcare systems among marginalized groups.</w:t>
      </w:r>
    </w:p>
    <w:bookmarkEnd w:id="26"/>
    <w:bookmarkStart w:id="27" w:name="Xc7cbcdc0c859f52a980b3d5686a444b51beb12b"/>
    <w:p>
      <w:pPr>
        <w:pStyle w:val="Heading2"/>
      </w:pPr>
      <w:r>
        <w:t xml:space="preserve">VIII. Conclusion: Vision for a Healthier Manila</w:t>
      </w:r>
    </w:p>
    <w:p>
      <w:pPr>
        <w:pStyle w:val="FirstParagraph"/>
      </w:pPr>
      <w:r>
        <w:t xml:space="preserve">Optometrists are the linchpin of accessible eye care in urban Philippines, yet their potential remains unrealized due to systemic fragmentation. This research directly addresses the urgent need for evidence-driven reform in</w:t>
      </w:r>
      <w:r>
        <w:t xml:space="preserve"> </w:t>
      </w:r>
      <w:r>
        <w:rPr>
          <w:bCs/>
          <w:b/>
        </w:rPr>
        <w:t xml:space="preserve">Philippines Manila</w:t>
      </w:r>
      <w:r>
        <w:t xml:space="preserve">, where 40% of vision loss is preventable through timely optometric intervention. By centering on the lived experiences of both practitioners and patients, this</w:t>
      </w:r>
      <w:r>
        <w:t xml:space="preserve"> </w:t>
      </w:r>
      <w:r>
        <w:rPr>
          <w:bCs/>
          <w:b/>
        </w:rPr>
        <w:t xml:space="preserve">Research Proposal</w:t>
      </w:r>
      <w:r>
        <w:t xml:space="preserve"> </w:t>
      </w:r>
      <w:r>
        <w:t xml:space="preserve">will deliver not just data but a roadmap for transforming how eye care is delivered in one of the world’s most densely populated cities. The findings will catalyze policy shifts, empower optometrists as essential healthcare heroes, and ultimately safeguard the vision—both literal and metaphorical—of Manila’s future generations.</w:t>
      </w:r>
    </w:p>
    <w:bookmarkEnd w:id="27"/>
    <w:bookmarkStart w:id="28" w:name="ix.-references-illustrative"/>
    <w:p>
      <w:pPr>
        <w:pStyle w:val="Heading2"/>
      </w:pPr>
      <w:r>
        <w:t xml:space="preserve">IX. References (Illustrative)</w:t>
      </w:r>
    </w:p>
    <w:p>
      <w:pPr>
        <w:numPr>
          <w:ilvl w:val="0"/>
          <w:numId w:val="1004"/>
        </w:numPr>
        <w:pStyle w:val="Compact"/>
      </w:pPr>
      <w:r>
        <w:t xml:space="preserve">Department of Health Philippines. (2020). *National Eye Health Survey*. Manila: DOH Press.</w:t>
      </w:r>
    </w:p>
    <w:p>
      <w:pPr>
        <w:numPr>
          <w:ilvl w:val="0"/>
          <w:numId w:val="1004"/>
        </w:numPr>
        <w:pStyle w:val="Compact"/>
      </w:pPr>
      <w:r>
        <w:t xml:space="preserve">Philippine Association of Optometrists. (2021). *Optometry Practice in Urban Settings: A National Assessment*. Quezon City: PAO.</w:t>
      </w:r>
    </w:p>
    <w:p>
      <w:pPr>
        <w:numPr>
          <w:ilvl w:val="0"/>
          <w:numId w:val="1004"/>
        </w:numPr>
        <w:pStyle w:val="Compact"/>
      </w:pPr>
      <w:r>
        <w:t xml:space="preserve">World Health Organization. (2019). *Global Action Plan for Vision 2019-2030*. Geneva: WHO.</w:t>
      </w:r>
    </w:p>
    <w:p>
      <w:pPr>
        <w:numPr>
          <w:ilvl w:val="0"/>
          <w:numId w:val="1004"/>
        </w:numPr>
        <w:pStyle w:val="Compact"/>
      </w:pPr>
      <w:r>
        <w:t xml:space="preserve">Ramos, M. et al. (2022). "Barriers to Eye Care Access in Metro Manila." *Philippine Journal of Ophthalmology*,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Metro Manila, Philippines</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