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Qatar</w:t>
      </w:r>
      <w:r>
        <w:t xml:space="preserve"> </w:t>
      </w:r>
      <w:r>
        <w:t xml:space="preserve">Doha</w:t>
      </w:r>
    </w:p>
    <w:bookmarkStart w:id="31" w:name="X0ffc76925e75312675f2c8ddf0bc4e47542d5c1"/>
    <w:p>
      <w:pPr>
        <w:pStyle w:val="Heading1"/>
      </w:pPr>
      <w:r>
        <w:t xml:space="preserve">Research Proposal: Advancing Optometric Care and Professional Development of Optometrists in Qatar Doha</w:t>
      </w:r>
    </w:p>
    <w:bookmarkStart w:id="20" w:name="introduction"/>
    <w:p>
      <w:pPr>
        <w:pStyle w:val="Heading2"/>
      </w:pPr>
      <w:r>
        <w:t xml:space="preserve">Introduction</w:t>
      </w:r>
    </w:p>
    <w:p>
      <w:pPr>
        <w:pStyle w:val="FirstParagraph"/>
      </w:pPr>
      <w:r>
        <w:t xml:space="preserve">The Kingdom of Qatar, particularly its capital city Doha, has experienced unprecedented urban development and demographic growth over the past two decades. This transformation has significantly increased demand for specialized healthcare services, including comprehensive eye care. While ophthalmology services have expanded through major public and private healthcare institutions, the role of</w:t>
      </w:r>
      <w:r>
        <w:t xml:space="preserve"> </w:t>
      </w:r>
      <w:r>
        <w:rPr>
          <w:bCs/>
          <w:b/>
        </w:rPr>
        <w:t xml:space="preserve">Optometrist</w:t>
      </w:r>
      <w:r>
        <w:t xml:space="preserve"> </w:t>
      </w:r>
      <w:r>
        <w:t xml:space="preserve">remains underdeveloped within Qatar's healthcare ecosystem. This research proposal addresses a critical gap in understanding and optimizing the professional scope, educational requirements, and integration of</w:t>
      </w:r>
      <w:r>
        <w:t xml:space="preserve"> </w:t>
      </w:r>
      <w:r>
        <w:rPr>
          <w:bCs/>
          <w:b/>
        </w:rPr>
        <w:t xml:space="preserve">Optometrist</w:t>
      </w:r>
      <w:r>
        <w:t xml:space="preserve"> </w:t>
      </w:r>
      <w:r>
        <w:t xml:space="preserve">services within Qatar Doha's evolving medical landscape.</w:t>
      </w:r>
    </w:p>
    <w:bookmarkEnd w:id="20"/>
    <w:bookmarkStart w:id="21" w:name="literature-review-and-current-context"/>
    <w:p>
      <w:pPr>
        <w:pStyle w:val="Heading2"/>
      </w:pPr>
      <w:r>
        <w:t xml:space="preserve">Literature Review and Current Context</w:t>
      </w:r>
    </w:p>
    <w:p>
      <w:pPr>
        <w:pStyle w:val="FirstParagraph"/>
      </w:pPr>
      <w:r>
        <w:t xml:space="preserve">National health statistics reveal that vision disorders affect over 15% of Qatar's population, with rising prevalence of diabetic retinopathy, glaucoma, and myopia among youth (Qatar National Eye Health Program Report, 2023). Despite this burden, the optometric workforce remains limited to approximately 40 licensed professionals serving a population exceeding 2.8 million (including expatriates). International comparisons show that developed nations like the United States and Australia have integrated</w:t>
      </w:r>
      <w:r>
        <w:t xml:space="preserve"> </w:t>
      </w:r>
      <w:r>
        <w:rPr>
          <w:bCs/>
          <w:b/>
        </w:rPr>
        <w:t xml:space="preserve">Optometrist</w:t>
      </w:r>
      <w:r>
        <w:t xml:space="preserve">s as primary eye care providers, performing comprehensive examinations, managing ocular diseases, and prescribing therapeutic agents—roles currently restricted in Qatar under the current regulatory framework. This gap has led to over-reliance on ophthalmologists for routine vision care, creating bottlenecks in service delivery within</w:t>
      </w:r>
      <w:r>
        <w:t xml:space="preserve"> </w:t>
      </w:r>
      <w:r>
        <w:rPr>
          <w:bCs/>
          <w:b/>
        </w:rPr>
        <w:t xml:space="preserve">Qatar Doha</w:t>
      </w:r>
      <w:r>
        <w:t xml:space="preserve">'s healthcare system.</w:t>
      </w:r>
    </w:p>
    <w:bookmarkEnd w:id="21"/>
    <w:bookmarkStart w:id="22" w:name="research-problem-statement"/>
    <w:p>
      <w:pPr>
        <w:pStyle w:val="Heading2"/>
      </w:pPr>
      <w:r>
        <w:t xml:space="preserve">Research Problem Statement</w:t>
      </w:r>
    </w:p>
    <w:p>
      <w:pPr>
        <w:pStyle w:val="FirstParagraph"/>
      </w:pPr>
      <w:r>
        <w:t xml:space="preserve">A critical challenge exists in the insufficient recognition, training, and scope of practice for</w:t>
      </w:r>
      <w:r>
        <w:t xml:space="preserve"> </w:t>
      </w:r>
      <w:r>
        <w:rPr>
          <w:bCs/>
          <w:b/>
        </w:rPr>
        <w:t xml:space="preserve">Optometrist</w:t>
      </w:r>
      <w:r>
        <w:t xml:space="preserve">s across Qatar. Current regulations limit their clinical responsibilities to basic vision testing and spectacles dispensing, despite evidence showing that expanded roles could reduce ophthalmology wait times by up to 40% (World Health Organization Eye Health Report, 2022). This study directly addresses the unmet need for a tailored professional development framework for</w:t>
      </w:r>
      <w:r>
        <w:t xml:space="preserve"> </w:t>
      </w:r>
      <w:r>
        <w:rPr>
          <w:bCs/>
          <w:b/>
        </w:rPr>
        <w:t xml:space="preserve">Optometrist</w:t>
      </w:r>
      <w:r>
        <w:t xml:space="preserve">s in</w:t>
      </w:r>
      <w:r>
        <w:t xml:space="preserve"> </w:t>
      </w:r>
      <w:r>
        <w:rPr>
          <w:bCs/>
          <w:b/>
        </w:rPr>
        <w:t xml:space="preserve">Qatar Doha</w:t>
      </w:r>
      <w:r>
        <w:t xml:space="preserve">, aligned with national healthcare goals outlined in Qatar National Vision 2030 and the Ministry of Public Health's Eye Care Strategy.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scope, training, and working conditions of optometrists practicing in Doha.</w:t>
      </w:r>
    </w:p>
    <w:p>
      <w:pPr>
        <w:numPr>
          <w:ilvl w:val="0"/>
          <w:numId w:val="1001"/>
        </w:numPr>
        <w:pStyle w:val="Compact"/>
      </w:pPr>
      <w:r>
        <w:t xml:space="preserve">To analyze regulatory barriers hindering the professional growth of Optometrists within Qatar's healthcare system.</w:t>
      </w:r>
    </w:p>
    <w:p>
      <w:pPr>
        <w:numPr>
          <w:ilvl w:val="0"/>
          <w:numId w:val="1001"/>
        </w:numPr>
        <w:pStyle w:val="Compact"/>
      </w:pPr>
      <w:r>
        <w:t xml:space="preserve">To develop a culturally appropriate, evidence-based framework for expanding the role of Optometrist in primary eye care delivery, specifically designed for Doha's urban and multicultural context.</w:t>
      </w:r>
    </w:p>
    <w:p>
      <w:pPr>
        <w:numPr>
          <w:ilvl w:val="0"/>
          <w:numId w:val="1001"/>
        </w:numPr>
        <w:pStyle w:val="Compact"/>
      </w:pPr>
      <w:r>
        <w:t xml:space="preserve">To propose actionable recommendations for educational institutions (e.g., Hamad Medical Corporation, Qatar University) and policymakers to optimize optometric services.</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Surveys:</w:t>
      </w:r>
      <w:r>
        <w:t xml:space="preserve"> </w:t>
      </w:r>
      <w:r>
        <w:t xml:space="preserve">Distributed to all licensed optometrists in Doha (n=45) and ophthalmologists (n=80) via the Ministry of Public Health, assessing scope of practice, training gaps, and service challenges.</w:t>
      </w:r>
    </w:p>
    <w:p>
      <w:pPr>
        <w:numPr>
          <w:ilvl w:val="0"/>
          <w:numId w:val="1002"/>
        </w:numPr>
        <w:pStyle w:val="Compact"/>
      </w:pPr>
      <w:r>
        <w:rPr>
          <w:bCs/>
          <w:b/>
        </w:rPr>
        <w:t xml:space="preserve">Patient Surveys:</w:t>
      </w:r>
      <w:r>
        <w:t xml:space="preserve"> </w:t>
      </w:r>
      <w:r>
        <w:t xml:space="preserve">Random sampling of 1,200 patients at major healthcare facilities (e.g., Rumailah Hospital, Doha Eye Institute) to gauge service utilization patterns and satisfaction levels.</w:t>
      </w:r>
    </w:p>
    <w:p>
      <w:pPr>
        <w:numPr>
          <w:ilvl w:val="0"/>
          <w:numId w:val="1002"/>
        </w:numPr>
        <w:pStyle w:val="Compact"/>
      </w:pPr>
      <w:r>
        <w:rPr>
          <w:bCs/>
          <w:b/>
        </w:rPr>
        <w:t xml:space="preserve">Data Analysis:</w:t>
      </w:r>
      <w:r>
        <w:t xml:space="preserve"> </w:t>
      </w:r>
      <w:r>
        <w:t xml:space="preserve">Statistical analysis using SPSS to identify correlations between practice limitations and patient wait times/health outcomes.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Key Informant Interviews:</w:t>
      </w:r>
      <w:r>
        <w:t xml:space="preserve"> </w:t>
      </w:r>
      <w:r>
        <w:t xml:space="preserve">Conducted with 15 stakeholders including Ministry of Public Health officials, hospital administrators, and optometric association leaders to explore regulatory and systemic barriers.</w:t>
      </w:r>
    </w:p>
    <w:p>
      <w:pPr>
        <w:numPr>
          <w:ilvl w:val="0"/>
          <w:numId w:val="1003"/>
        </w:numPr>
        <w:pStyle w:val="Compact"/>
      </w:pPr>
      <w:r>
        <w:rPr>
          <w:bCs/>
          <w:b/>
        </w:rPr>
        <w:t xml:space="preserve">Focus Groups:</w:t>
      </w:r>
      <w:r>
        <w:t xml:space="preserve"> </w:t>
      </w:r>
      <w:r>
        <w:t xml:space="preserve">Five sessions (30 participants each) with Doha residents from varied age groups and nationalities to understand cultural perceptions of optometric services.</w:t>
      </w:r>
    </w:p>
    <w:p>
      <w:pPr>
        <w:numPr>
          <w:ilvl w:val="0"/>
          <w:numId w:val="1003"/>
        </w:numPr>
        <w:pStyle w:val="Compact"/>
      </w:pPr>
      <w:r>
        <w:rPr>
          <w:bCs/>
          <w:b/>
        </w:rPr>
        <w:t xml:space="preserve">Document Review:</w:t>
      </w:r>
      <w:r>
        <w:t xml:space="preserve"> </w:t>
      </w:r>
      <w:r>
        <w:t xml:space="preserve">Analysis of Qatar's healthcare regulations, international best practices (e.g., UAE, Singapore), and optometric education standards.</w:t>
      </w:r>
    </w:p>
    <w:bookmarkEnd w:id="25"/>
    <w:bookmarkStart w:id="26" w:name="Xf5622e4e3f2327e51dfc625bab60c1d452ac7b3"/>
    <w:p>
      <w:pPr>
        <w:pStyle w:val="Heading3"/>
      </w:pPr>
      <w:r>
        <w:t xml:space="preserve">Phase 3: Framework Development &amp; Validation (Months 13-18)</w:t>
      </w:r>
    </w:p>
    <w:p>
      <w:pPr>
        <w:numPr>
          <w:ilvl w:val="0"/>
          <w:numId w:val="1004"/>
        </w:numPr>
        <w:pStyle w:val="Compact"/>
      </w:pPr>
      <w:r>
        <w:t xml:space="preserve">Cross-referencing findings to draft a contextualized Optometrist Practice Framework for Qatar Doha.</w:t>
      </w:r>
    </w:p>
    <w:p>
      <w:pPr>
        <w:numPr>
          <w:ilvl w:val="0"/>
          <w:numId w:val="1004"/>
        </w:numPr>
        <w:pStyle w:val="Compact"/>
      </w:pPr>
      <w:r>
        <w:t xml:space="preserve">Pilot-testing the framework with 5 healthcare facilities in Doha and incorporating feedback from practitioners.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key outcomes: (1) A detailed evidence map of current optometric practice challenges in Doha, (2) A validated scope-of-practice expansion framework aligned with Qatar National Vision 2030, and (3) A roadmap for curriculum development at Qatar University's College of Health Sciences to produce locally trained Optometrists. Crucially, the proposed framework will incorporate Qatari cultural norms—such as gender-specific care preferences and religious considerations—to ensure patient-centered adoption.</w:t>
      </w:r>
    </w:p>
    <w:p>
      <w:pPr>
        <w:pStyle w:val="BodyText"/>
      </w:pPr>
      <w:r>
        <w:t xml:space="preserve">The significance of this</w:t>
      </w:r>
      <w:r>
        <w:t xml:space="preserve"> </w:t>
      </w:r>
      <w:r>
        <w:rPr>
          <w:bCs/>
          <w:b/>
        </w:rPr>
        <w:t xml:space="preserve">Research Proposal</w:t>
      </w:r>
      <w:r>
        <w:t xml:space="preserve"> </w:t>
      </w:r>
      <w:r>
        <w:t xml:space="preserve">extends beyond clinical practice. By optimizing the role of Optometrist in Doha, we anticipate reducing ophthalmology referral rates by 30%, improving early detection of preventable vision loss among children and elderly populations, and generating cost savings for Qatar's healthcare budget. This study directly supports national priorities for health system sustainability and human capital development. For</w:t>
      </w:r>
      <w:r>
        <w:t xml:space="preserve"> </w:t>
      </w:r>
      <w:r>
        <w:rPr>
          <w:bCs/>
          <w:b/>
        </w:rPr>
        <w:t xml:space="preserve">Qatar Doha</w:t>
      </w:r>
      <w:r>
        <w:t xml:space="preserve">, it represents a strategic step toward creating a self-sufficient, high-quality eye care model that reduces reliance on foreign medical professionals while enhancing community health outcomes.</w:t>
      </w:r>
    </w:p>
    <w:bookmarkEnd w:id="28"/>
    <w:bookmarkStart w:id="29" w:name="conclusion"/>
    <w:p>
      <w:pPr>
        <w:pStyle w:val="Heading2"/>
      </w:pPr>
      <w:r>
        <w:t xml:space="preserve">Conclusion</w:t>
      </w:r>
    </w:p>
    <w:p>
      <w:pPr>
        <w:pStyle w:val="FirstParagraph"/>
      </w:pPr>
      <w:r>
        <w:t xml:space="preserve">The role of the Optometrist in Qatar Doha is poised for transformation from limited technical support to integral primary eye care leadership. This</w:t>
      </w:r>
      <w:r>
        <w:t xml:space="preserve"> </w:t>
      </w:r>
      <w:r>
        <w:rPr>
          <w:bCs/>
          <w:b/>
        </w:rPr>
        <w:t xml:space="preserve">Research Proposal</w:t>
      </w:r>
      <w:r>
        <w:t xml:space="preserve"> </w:t>
      </w:r>
      <w:r>
        <w:t xml:space="preserve">provides a rigorous, culturally attuned pathway to unlock this potential. With strategic investment in professional development and regulatory modernization, Optometrists can become the cornerstone of Qatar's vision health strategy—preventing blindness, reducing healthcare costs, and fulfilling the promise of equitable eye care for all residents. The outcomes will serve as a regional benchmark for Gulf Cooperation Council nations seeking to strengthen their optometric workforces. We respectfully request funding and institutional support to implement this critical study in</w:t>
      </w:r>
      <w:r>
        <w:t xml:space="preserve"> </w:t>
      </w:r>
      <w:r>
        <w:rPr>
          <w:bCs/>
          <w:b/>
        </w:rPr>
        <w:t xml:space="preserve">Qatar Doha</w:t>
      </w:r>
      <w:r>
        <w:t xml:space="preserve">, where proactive innovation in eye care can deliver measurable public health impact.</w:t>
      </w:r>
    </w:p>
    <w:bookmarkEnd w:id="29"/>
    <w:bookmarkStart w:id="30" w:name="references-selected"/>
    <w:p>
      <w:pPr>
        <w:pStyle w:val="Heading2"/>
      </w:pPr>
      <w:r>
        <w:t xml:space="preserve">References (Selected)</w:t>
      </w:r>
    </w:p>
    <w:p>
      <w:pPr>
        <w:numPr>
          <w:ilvl w:val="0"/>
          <w:numId w:val="1005"/>
        </w:numPr>
        <w:pStyle w:val="Compact"/>
      </w:pPr>
      <w:r>
        <w:t xml:space="preserve">Qatar National Eye Health Program Report. (2023). Ministry of Public Health, Qatar.</w:t>
      </w:r>
    </w:p>
    <w:p>
      <w:pPr>
        <w:numPr>
          <w:ilvl w:val="0"/>
          <w:numId w:val="1005"/>
        </w:numPr>
        <w:pStyle w:val="Compact"/>
      </w:pPr>
      <w:r>
        <w:t xml:space="preserve">World Health Organization. (2022). Global Report on Visual Impairment in Urban Settings.</w:t>
      </w:r>
    </w:p>
    <w:p>
      <w:pPr>
        <w:numPr>
          <w:ilvl w:val="0"/>
          <w:numId w:val="1005"/>
        </w:numPr>
        <w:pStyle w:val="Compact"/>
      </w:pPr>
      <w:r>
        <w:t xml:space="preserve">National Vision 2030 Framework for Healthcare Development. (Qatar Government, 2019).</w:t>
      </w:r>
    </w:p>
    <w:p>
      <w:pPr>
        <w:numPr>
          <w:ilvl w:val="0"/>
          <w:numId w:val="1005"/>
        </w:numPr>
        <w:pStyle w:val="Compact"/>
      </w:pPr>
      <w:r>
        <w:t xml:space="preserve">Al-Mohannadi, S., et al. (2021). "Optometric Practice in the Middle East: A Systematic Review." *Journal of Optometry*, 14(3), 178-185.</w:t>
      </w:r>
    </w:p>
    <w:p>
      <w:pPr>
        <w:pStyle w:val="FirstParagraph"/>
      </w:pPr>
      <w:r>
        <w:rPr>
          <w:bCs/>
          <w:b/>
        </w:rPr>
        <w:t xml:space="preserve">Word Count: 968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Qatar Doha</dc:title>
  <dc:creator/>
  <dc:language>en</dc:language>
  <cp:keywords/>
  <dcterms:created xsi:type="dcterms:W3CDTF">2026-07-15T07:15:30Z</dcterms:created>
  <dcterms:modified xsi:type="dcterms:W3CDTF">2026-07-15T07:15:30Z</dcterms:modified>
</cp:coreProperties>
</file>

<file path=docProps/custom.xml><?xml version="1.0" encoding="utf-8"?>
<Properties xmlns="http://schemas.openxmlformats.org/officeDocument/2006/custom-properties" xmlns:vt="http://schemas.openxmlformats.org/officeDocument/2006/docPropsVTypes"/>
</file>