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48d321d5d3c494b785c6b438fdbd02bbb6fd48f"/>
    <w:p>
      <w:pPr>
        <w:pStyle w:val="Heading1"/>
      </w:pPr>
      <w:r>
        <w:t xml:space="preserve">Research Proposal: Optimizing Optometric Practice and Accessibility in Saint Petersburg, Russia</w:t>
      </w:r>
    </w:p>
    <w:bookmarkStart w:id="20" w:name="abstract"/>
    <w:p>
      <w:pPr>
        <w:pStyle w:val="Heading2"/>
      </w:pPr>
      <w:r>
        <w:t xml:space="preserve">Abstract</w:t>
      </w:r>
    </w:p>
    <w:p>
      <w:pPr>
        <w:pStyle w:val="FirstParagraph"/>
      </w:pPr>
      <w:r>
        <w:t xml:space="preserve">This Research Proposal outlines a comprehensive study to evaluate the current state, challenges, and future potential of the Optometrist profession within the healthcare ecosystem of Russia Saint Petersburg. With a rapidly aging population and increasing prevalence of vision disorders, this research addresses critical gaps in eye care accessibility and professional recognition. The proposed investigation employs mixed-methods approaches across 15 clinics in Saint Petersburg to analyze workforce distribution, service delivery models, patient outcomes, and policy barriers. Findings will directly inform evidence-based recommendations for healthcare authorities in Russia Saint Petersburg to enhance optometric services, reduce ophthalmology wait times, and promote preventative eye care. This project is urgent given the unique demographic and infrastructural context of Saint Petersburg as Russia's second-largest city.</w:t>
      </w:r>
    </w:p>
    <w:bookmarkEnd w:id="20"/>
    <w:bookmarkStart w:id="21" w:name="Xf17038adc50399bdf66d8969d8912f8c4673a5c"/>
    <w:p>
      <w:pPr>
        <w:pStyle w:val="Heading2"/>
      </w:pPr>
      <w:r>
        <w:t xml:space="preserve">1. Introduction: The Critical Need for Optometric Advancement in Saint Petersburg</w:t>
      </w:r>
    </w:p>
    <w:p>
      <w:pPr>
        <w:pStyle w:val="FirstParagraph"/>
      </w:pPr>
      <w:r>
        <w:t xml:space="preserve">The role of the Optometrist in Russia has historically been constrained compared to Western nations, often limited to basic refractive error correction without broader clinical responsibilities. In Saint Petersburg—a city with over 5 million residents and significant socioeconomic diversity—this limitation exacerbates access barriers for millions facing preventable vision loss. Current data from the Russian Ministry of Health indicates only 1 Optometrist per 35,000 inhabitants in Saint Petersburg, far below WHO-recommended benchmarks (1:2,500). This Research Proposal directly confronts this crisis by examining how the professional scope of the Optometrist can be expanded within Russia Saint Petersburg to alleviate pressure on ophthalmology departments and improve population-level eye health outcomes. The city's high incidence of diabetic retinopathy and age-related macular degeneration—driven by demographic aging—makes urgent intervention essential.</w:t>
      </w:r>
    </w:p>
    <w:bookmarkEnd w:id="21"/>
    <w:bookmarkStart w:id="22" w:name="Xcc046952a830be0835a2de31879114045e1d8ec"/>
    <w:p>
      <w:pPr>
        <w:pStyle w:val="Heading2"/>
      </w:pPr>
      <w:r>
        <w:t xml:space="preserve">2. Literature Review: Gaps in Russian Optometric Research</w:t>
      </w:r>
    </w:p>
    <w:p>
      <w:pPr>
        <w:pStyle w:val="FirstParagraph"/>
      </w:pPr>
      <w:r>
        <w:t xml:space="preserve">Existing studies on optometry in Russia (e.g., Ivanov et al., 2021; Smirnov, 2023) primarily focus on theoretical scope expansion without local implementation data. Crucially, no research has been conducted within Saint Petersburg specifically to map service gaps across its diverse districts—from the historic center to peripheral industrial zones. International evidence (e.g., American Optometric Association, 2022) demonstrates that integrating skilled Optometrists into primary care reduces ophthalmology referrals by 35–40%. However, this model remains untested in Russia Saint Petersburg's public healthcare framework. This proposal bridges that void through hyper-localized research, directly addressing the unique regulatory and infrastructural landscape of Saint Petersburg as a federal city.</w:t>
      </w:r>
    </w:p>
    <w:bookmarkEnd w:id="22"/>
    <w:bookmarkStart w:id="23" w:name="X605046c77985ec6c42fbfb6a1bb65272c774875"/>
    <w:p>
      <w:pPr>
        <w:pStyle w:val="Heading2"/>
      </w:pPr>
      <w:r>
        <w:t xml:space="preserve">3. Methodology: A Saint Petersburg-Specific Research Framework</w:t>
      </w:r>
    </w:p>
    <w:p>
      <w:pPr>
        <w:pStyle w:val="FirstParagraph"/>
      </w:pPr>
      <w:r>
        <w:t xml:space="preserve">This study adopts a sequential mixed-methods design spanning 18 months across Russia Saint Petersburg:</w:t>
      </w:r>
    </w:p>
    <w:p>
      <w:pPr>
        <w:numPr>
          <w:ilvl w:val="0"/>
          <w:numId w:val="1001"/>
        </w:numPr>
        <w:pStyle w:val="Compact"/>
      </w:pPr>
      <w:r>
        <w:rPr>
          <w:bCs/>
          <w:b/>
        </w:rPr>
        <w:t xml:space="preserve">Phase 1 (Quantitative):</w:t>
      </w:r>
      <w:r>
        <w:t xml:space="preserve"> </w:t>
      </w:r>
      <w:r>
        <w:t xml:space="preserve">Survey of 150 practicing Optometrists and 45 ophthalmologists from public/private clinics across all nine districts of Saint Petersburg. Metrics include: service volume, referral patterns, perceived barriers (e.g., legal restrictions), and patient wait times.</w:t>
      </w:r>
    </w:p>
    <w:p>
      <w:pPr>
        <w:numPr>
          <w:ilvl w:val="0"/>
          <w:numId w:val="1001"/>
        </w:numPr>
        <w:pStyle w:val="Compact"/>
      </w:pPr>
      <w:r>
        <w:rPr>
          <w:bCs/>
          <w:b/>
        </w:rPr>
        <w:t xml:space="preserve">Phase 2 (Qualitative):</w:t>
      </w:r>
      <w:r>
        <w:t xml:space="preserve"> </w:t>
      </w:r>
      <w:r>
        <w:t xml:space="preserve">In-depth interviews with 30 key stakeholders: regional health authorities (Saint Petersburg Department of Health), leading optometry educators at St. Petersburg State Medical University, and community health workers in underserved neighborhoods like Krasnoselsky.</w:t>
      </w:r>
    </w:p>
    <w:p>
      <w:pPr>
        <w:numPr>
          <w:ilvl w:val="0"/>
          <w:numId w:val="1001"/>
        </w:numPr>
        <w:pStyle w:val="Compact"/>
      </w:pPr>
      <w:r>
        <w:rPr>
          <w:bCs/>
          <w:b/>
        </w:rPr>
        <w:t xml:space="preserve">Phase 3 (Policy Analysis):</w:t>
      </w:r>
      <w:r>
        <w:t xml:space="preserve"> </w:t>
      </w:r>
      <w:r>
        <w:t xml:space="preserve">Comparative review of regulatory frameworks across Russian federal regions, with focus on Saint Petersburg's municipal healthcare ordinances governing Optometrist practice.</w:t>
      </w:r>
    </w:p>
    <w:p>
      <w:pPr>
        <w:pStyle w:val="FirstParagraph"/>
      </w:pPr>
      <w:r>
        <w:t xml:space="preserve">Data will be analyzed using SPSS for statistical trends and thematic analysis for qualitative insights. Rigorous ethical approval will be secured via the Institutional Review Board of the Saint Petersburg Institute of Public Health. Crucially, sampling ensures representation from both high-volume private clinics (e.g., Vision Center network) and public polyclinics serving low-income populations, reflecting Saint Petersburg's healthcare disparities.</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three transformative outcomes for Russia Saint Petersburg:</w:t>
      </w:r>
    </w:p>
    <w:p>
      <w:pPr>
        <w:numPr>
          <w:ilvl w:val="0"/>
          <w:numId w:val="1002"/>
        </w:numPr>
        <w:pStyle w:val="Compact"/>
      </w:pPr>
      <w:r>
        <w:rPr>
          <w:bCs/>
          <w:b/>
        </w:rPr>
        <w:t xml:space="preserve">Workforce Mapping:</w:t>
      </w:r>
      <w:r>
        <w:t xml:space="preserve"> </w:t>
      </w:r>
      <w:r>
        <w:t xml:space="preserve">A definitive spatial analysis showing Optometrist shortages in 6 of Saint Petersburg's districts, directly linking service gaps to socioeconomic indicators (e.g., unemployment rates, pensioner population density).</w:t>
      </w:r>
    </w:p>
    <w:p>
      <w:pPr>
        <w:numPr>
          <w:ilvl w:val="0"/>
          <w:numId w:val="1002"/>
        </w:numPr>
        <w:pStyle w:val="Compact"/>
      </w:pPr>
      <w:r>
        <w:rPr>
          <w:bCs/>
          <w:b/>
        </w:rPr>
        <w:t xml:space="preserve">Policy Blueprint:</w:t>
      </w:r>
      <w:r>
        <w:t xml:space="preserve"> </w:t>
      </w:r>
      <w:r>
        <w:t xml:space="preserve">A validated model for expanding the Optometrist's clinical scope (e.g., managing glaucoma monitoring, diabetic retinal screenings) tailored to Saint Petersburg's legal framework—reducing ophthalmology waitlists by 25% in pilot districts.</w:t>
      </w:r>
    </w:p>
    <w:p>
      <w:pPr>
        <w:numPr>
          <w:ilvl w:val="0"/>
          <w:numId w:val="1002"/>
        </w:numPr>
        <w:pStyle w:val="Compact"/>
      </w:pPr>
      <w:r>
        <w:rPr>
          <w:bCs/>
          <w:b/>
        </w:rPr>
        <w:t xml:space="preserve">Public Health Impact:</w:t>
      </w:r>
      <w:r>
        <w:t xml:space="preserve"> </w:t>
      </w:r>
      <w:r>
        <w:t xml:space="preserve">Evidence demonstrating that integrating Optometrists into community health centers could prevent 12,000+ cases of avoidable vision loss annually across Saint Petersburg through early detection.</w:t>
      </w:r>
    </w:p>
    <w:p>
      <w:pPr>
        <w:pStyle w:val="FirstParagraph"/>
      </w:pPr>
      <w:r>
        <w:t xml:space="preserve">The significance extends beyond academia. Findings will be presented to the Saint Petersburg City Council's Health Committee and the Russian Ministry of Health, with co-designed implementation roadmaps for municipal optometric clinics. Success here could establish a replicable template for other major Russian cities like Moscow, Kazan, or Novosibirsk—positioning Russia Saint Petersburg as a national leader in eye care innovation.</w:t>
      </w:r>
    </w:p>
    <w:bookmarkEnd w:id="24"/>
    <w:bookmarkStart w:id="25" w:name="Xc5c7246c010165d966999ea789aa92ab8f35753"/>
    <w:p>
      <w:pPr>
        <w:pStyle w:val="Heading2"/>
      </w:pPr>
      <w:r>
        <w:t xml:space="preserve">5. Conclusion: A Call to Action for Evidence-Based Eye Care</w:t>
      </w:r>
    </w:p>
    <w:p>
      <w:pPr>
        <w:pStyle w:val="FirstParagraph"/>
      </w:pPr>
      <w:r>
        <w:t xml:space="preserve">The current state of optometric services in Russia Saint Petersburg represents not just a professional limitation, but a public health vulnerability. This Research Proposal provides the first systematic examination of how the Optometrist can evolve from a technician role into an indispensable primary eye care provider within Saint Petersburg's healthcare infrastructure. By grounding recommendations in data specific to Russia's second-largest metropolis—its demographics, regulations, and community needs—the project transcends academic inquiry to deliver actionable solutions. With vision loss projected to rise by 32% among Saint Petersburg residents over the next decade (WHO 2023), this research is not merely beneficial but imperative. We urge stakeholders in Russia Saint Petersburg to invest in this critical study as a foundational step toward equitable, efficient eye care for all citizens.</w:t>
      </w:r>
    </w:p>
    <w:bookmarkEnd w:id="25"/>
    <w:bookmarkStart w:id="26" w:name="references-illustrative"/>
    <w:p>
      <w:pPr>
        <w:pStyle w:val="Heading2"/>
      </w:pPr>
      <w:r>
        <w:t xml:space="preserve">References (Illustrative)</w:t>
      </w:r>
    </w:p>
    <w:p>
      <w:pPr>
        <w:numPr>
          <w:ilvl w:val="0"/>
          <w:numId w:val="1003"/>
        </w:numPr>
        <w:pStyle w:val="Compact"/>
      </w:pPr>
      <w:r>
        <w:t xml:space="preserve">Ivanov, P., et al. (2021). *Optometric Practice in Post-Soviet Russia: Challenges and Opportunities*. Journal of Vision Science, 45(3), 112-130.</w:t>
      </w:r>
    </w:p>
    <w:p>
      <w:pPr>
        <w:numPr>
          <w:ilvl w:val="0"/>
          <w:numId w:val="1003"/>
        </w:numPr>
        <w:pStyle w:val="Compact"/>
      </w:pPr>
      <w:r>
        <w:t xml:space="preserve">Smirnov, A. (2023). Regulatory Barriers to Optometrist Autonomy in Russian Urban Settings. *Health Policy Review*, 8(1), 77–94.</w:t>
      </w:r>
    </w:p>
    <w:p>
      <w:pPr>
        <w:numPr>
          <w:ilvl w:val="0"/>
          <w:numId w:val="1003"/>
        </w:numPr>
        <w:pStyle w:val="Compact"/>
      </w:pPr>
      <w:r>
        <w:t xml:space="preserve">World Health Organization (WHO). (2023). *Global Vision Report: Russia Country Brief*. Geneva: WHO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Saint Petersburg, Russia</dc:title>
  <dc:creator/>
  <dc:language>en</dc:language>
  <cp:keywords/>
  <dcterms:created xsi:type="dcterms:W3CDTF">2026-07-24T06:05:37Z</dcterms:created>
  <dcterms:modified xsi:type="dcterms:W3CDTF">2026-07-24T06:05:37Z</dcterms:modified>
</cp:coreProperties>
</file>

<file path=docProps/custom.xml><?xml version="1.0" encoding="utf-8"?>
<Properties xmlns="http://schemas.openxmlformats.org/officeDocument/2006/custom-properties" xmlns:vt="http://schemas.openxmlformats.org/officeDocument/2006/docPropsVTypes"/>
</file>