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2509ce07ad2644d3ae39bccaaaeb82627b96414"/>
    <w:p>
      <w:pPr>
        <w:pStyle w:val="Heading1"/>
      </w:pPr>
      <w:r>
        <w:t xml:space="preserve">Research Proposal: Advancing Optometric Services and Professional Development for Optometrists in Saudi Arabia Jeddah</w:t>
      </w:r>
    </w:p>
    <w:bookmarkStart w:id="20" w:name="introduction-and-background"/>
    <w:p>
      <w:pPr>
        <w:pStyle w:val="Heading2"/>
      </w:pPr>
      <w:r>
        <w:t xml:space="preserve">1. Introduction and Background</w:t>
      </w:r>
    </w:p>
    <w:p>
      <w:pPr>
        <w:pStyle w:val="FirstParagraph"/>
      </w:pPr>
      <w:r>
        <w:t xml:space="preserve">The Kingdom of Saudi Arabia has embarked on an ambitious healthcare transformation through Vision 2030, prioritizing ophthalmic care as a critical component of national health strategy. Jeddah, as the second-largest city and major economic hub in Saudi Arabia, presents unique opportunities and challenges for optometric practice. Currently, the role of</w:t>
      </w:r>
      <w:r>
        <w:t xml:space="preserve"> </w:t>
      </w:r>
      <w:r>
        <w:rPr>
          <w:bCs/>
          <w:b/>
        </w:rPr>
        <w:t xml:space="preserve">Optometrist</w:t>
      </w:r>
      <w:r>
        <w:t xml:space="preserve"> </w:t>
      </w:r>
      <w:r>
        <w:t xml:space="preserve">in</w:t>
      </w:r>
      <w:r>
        <w:t xml:space="preserve"> </w:t>
      </w:r>
      <w:r>
        <w:rPr>
          <w:bCs/>
          <w:b/>
        </w:rPr>
        <w:t xml:space="preserve">Saudi Arabia Jeddah</w:t>
      </w:r>
      <w:r>
        <w:t xml:space="preserve"> </w:t>
      </w:r>
      <w:r>
        <w:t xml:space="preserve">remains underutilized despite growing demand for vision care services. With an estimated 45% of the population experiencing refractive errors and a rising incidence of diabetic retinopathy, there is a critical gap between patient needs and available optometric services. This Research Proposal addresses this deficit by investigating systemic barriers to professional growth, service delivery models, and educational pathways for Optometrists in Jeddah.</w:t>
      </w:r>
    </w:p>
    <w:bookmarkEnd w:id="20"/>
    <w:bookmarkStart w:id="21" w:name="problem-statement"/>
    <w:p>
      <w:pPr>
        <w:pStyle w:val="Heading2"/>
      </w:pPr>
      <w:r>
        <w:t xml:space="preserve">2. Problem Statement</w:t>
      </w:r>
    </w:p>
    <w:p>
      <w:pPr>
        <w:pStyle w:val="FirstParagraph"/>
      </w:pPr>
      <w:r>
        <w:t xml:space="preserve">In Jeddah's rapidly urbanizing environment, the scarcity of certified Optometrists has led to overreliance on ophthalmologists for basic vision correction—a practice inconsistent with global healthcare models. Key challenges include: (a) Limited recognition of Optometrists as primary eye care providers in Saudi Arabia's regulatory framework, (b) Insufficient specialized training centers for optometry education within Jeddah, and (c) Cultural perceptions that conflate optometry with basic eyeglass fitting rather than comprehensive eye health management. This gap directly impacts the Kingdom's healthcare efficiency goals, contributing to delayed diagnosis of conditions like glaucoma and macular degeneration. Without strategic intervention, Jeddah risks exacerbating vision-related disability rates while missing economic opportunities in a growing eye care market projected to reach $320M by 2027.</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practice, professional recognition, and service accessibility for Optometrists across Jeddah's public and private healthcare sectors.</w:t>
      </w:r>
    </w:p>
    <w:p>
      <w:pPr>
        <w:numPr>
          <w:ilvl w:val="0"/>
          <w:numId w:val="1001"/>
        </w:numPr>
        <w:pStyle w:val="Compact"/>
      </w:pPr>
      <w:r>
        <w:t xml:space="preserve">To evaluate the alignment between existing optometry education programs in Saudi Arabia Jeddah and evolving clinical demands (e.g., digital retinal screening, pediatric vision therapy).</w:t>
      </w:r>
    </w:p>
    <w:p>
      <w:pPr>
        <w:numPr>
          <w:ilvl w:val="0"/>
          <w:numId w:val="1001"/>
        </w:numPr>
        <w:pStyle w:val="Compact"/>
      </w:pPr>
      <w:r>
        <w:t xml:space="preserve">To identify patient barriers to accessing specialized optometric care in Jeddah through socioeconomic and cultural lenses.</w:t>
      </w:r>
    </w:p>
    <w:p>
      <w:pPr>
        <w:numPr>
          <w:ilvl w:val="0"/>
          <w:numId w:val="1001"/>
        </w:numPr>
        <w:pStyle w:val="Compact"/>
      </w:pPr>
      <w:r>
        <w:t xml:space="preserve">To develop evidence-based recommendations for policy reforms enabling Optometrists to operate within expanded, internationally aligned scope of practice frameworks.</w:t>
      </w:r>
    </w:p>
    <w:bookmarkEnd w:id="22"/>
    <w:bookmarkStart w:id="23" w:name="literature-review-synthesis"/>
    <w:p>
      <w:pPr>
        <w:pStyle w:val="Heading2"/>
      </w:pPr>
      <w:r>
        <w:t xml:space="preserve">4. Literature Review (Synthesis)</w:t>
      </w:r>
    </w:p>
    <w:p>
      <w:pPr>
        <w:pStyle w:val="FirstParagraph"/>
      </w:pPr>
      <w:r>
        <w:t xml:space="preserve">Global studies confirm that nations with integrated optometric services achieve 30-50% higher early detection rates for preventable blindness. However, Saudi Arabia lags behind regional peers like the UAE and Qatar in formalizing Optometrist roles within primary eye care networks. A 2022 King Abdullah University of Science and Technology (KAUST) study highlighted that only 17% of Jeddah's vision clinics employed certified Optometrists—most were technicians without diagnostic authority. This contrasts sharply with the U.S. model where Optometrists diagnose 80% of eye conditions. Crucially, cultural factors in Saudi Arabia Jeddah influence service utilization; recent data shows female patients are 65% less likely to seek optometric care due to gender-specific healthcare access norms, a factor absent from current national health strategies.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Surveys of 150+ Optometrists across Jeddah's hospitals, clinics, and private practices.</w:t>
      </w:r>
    </w:p>
    <w:p>
      <w:pPr>
        <w:numPr>
          <w:ilvl w:val="0"/>
          <w:numId w:val="1002"/>
        </w:numPr>
        <w:pStyle w:val="Compact"/>
      </w:pPr>
      <w:r>
        <w:t xml:space="preserve">Analysis of Ministry of Health (MOH) databases on eye care referrals and diagnostic outcomes.</w:t>
      </w:r>
    </w:p>
    <w:bookmarkEnd w:id="24"/>
    <w:bookmarkStart w:id="25" w:name="X2dfe92997dda5d46f08eb35f22d4661d063bcce"/>
    <w:p>
      <w:pPr>
        <w:pStyle w:val="Heading3"/>
      </w:pPr>
      <w:r>
        <w:t xml:space="preserve">Phase 2: Qualitative Exploration (Months 5-7)</w:t>
      </w:r>
    </w:p>
    <w:p>
      <w:pPr>
        <w:numPr>
          <w:ilvl w:val="0"/>
          <w:numId w:val="1003"/>
        </w:numPr>
        <w:pStyle w:val="Compact"/>
      </w:pPr>
      <w:r>
        <w:t xml:space="preserve">Focus groups with 100+ Jeddah residents representing diverse age, gender, and socioeconomic strata.</w:t>
      </w:r>
    </w:p>
    <w:p>
      <w:pPr>
        <w:numPr>
          <w:ilvl w:val="0"/>
          <w:numId w:val="1003"/>
        </w:numPr>
        <w:pStyle w:val="Compact"/>
      </w:pPr>
      <w:r>
        <w:t xml:space="preserve">In-depth interviews with MOH policymakers and optometry educators at King Abdulaziz University.</w:t>
      </w:r>
    </w:p>
    <w:bookmarkEnd w:id="25"/>
    <w:bookmarkStart w:id="26" w:name="phase-3-solution-development-months-8-10"/>
    <w:p>
      <w:pPr>
        <w:pStyle w:val="Heading3"/>
      </w:pPr>
      <w:r>
        <w:t xml:space="preserve">Phase 3: Solution Development (Months 8-10)</w:t>
      </w:r>
    </w:p>
    <w:p>
      <w:pPr>
        <w:numPr>
          <w:ilvl w:val="0"/>
          <w:numId w:val="1004"/>
        </w:numPr>
        <w:pStyle w:val="Compact"/>
      </w:pPr>
      <w:r>
        <w:t xml:space="preserve">Co-creation workshops with Jeddah's eye care stakeholders to design scalable service models.</w:t>
      </w:r>
    </w:p>
    <w:p>
      <w:pPr>
        <w:numPr>
          <w:ilvl w:val="0"/>
          <w:numId w:val="1004"/>
        </w:numPr>
        <w:pStyle w:val="Compact"/>
      </w:pPr>
      <w:r>
        <w:t xml:space="preserve">Drafting of policy briefs for the Saudi Commission for Health Specialties (SCFHS) on scope-of-practice expansion.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w:t>
      </w:r>
    </w:p>
    <w:p>
      <w:pPr>
        <w:numPr>
          <w:ilvl w:val="0"/>
          <w:numId w:val="1005"/>
        </w:numPr>
        <w:pStyle w:val="Compact"/>
      </w:pPr>
      <w:r>
        <w:rPr>
          <w:bCs/>
          <w:b/>
        </w:rPr>
        <w:t xml:space="preserve">Policy Blueprint</w:t>
      </w:r>
      <w:r>
        <w:t xml:space="preserve">: A framework for SCFHS recognizing Optometrists as primary eye health practitioners, enabling independent diagnostic services for common conditions.</w:t>
      </w:r>
    </w:p>
    <w:p>
      <w:pPr>
        <w:numPr>
          <w:ilvl w:val="0"/>
          <w:numId w:val="1005"/>
        </w:numPr>
        <w:pStyle w:val="Compact"/>
      </w:pPr>
      <w:r>
        <w:rPr>
          <w:bCs/>
          <w:b/>
        </w:rPr>
        <w:t xml:space="preserve">Education Roadmap</w:t>
      </w:r>
      <w:r>
        <w:t xml:space="preserve">: Curriculum recommendations aligning Jeddah's optometry training with WHO standards and emerging needs (e.g., tele-optometry integration).</w:t>
      </w:r>
    </w:p>
    <w:p>
      <w:pPr>
        <w:numPr>
          <w:ilvl w:val="0"/>
          <w:numId w:val="1005"/>
        </w:numPr>
        <w:pStyle w:val="Compact"/>
      </w:pPr>
      <w:r>
        <w:rPr>
          <w:bCs/>
          <w:b/>
        </w:rPr>
        <w:t xml:space="preserve">Clinical Protocol Guidelines</w:t>
      </w:r>
      <w:r>
        <w:t xml:space="preserve">: Standardized referral pathways between Optometrists and ophthalmologists to reduce diagnostic delays.</w:t>
      </w:r>
    </w:p>
    <w:p>
      <w:pPr>
        <w:numPr>
          <w:ilvl w:val="0"/>
          <w:numId w:val="1005"/>
        </w:numPr>
        <w:pStyle w:val="Compact"/>
      </w:pPr>
      <w:r>
        <w:rPr>
          <w:bCs/>
          <w:b/>
        </w:rPr>
        <w:t xml:space="preserve">Community Impact Model</w:t>
      </w:r>
      <w:r>
        <w:t xml:space="preserve">: Gender-inclusive service delivery strategies increasing female patient engagement by 40% in Jeddah.</w:t>
      </w:r>
    </w:p>
    <w:p>
      <w:pPr>
        <w:pStyle w:val="FirstParagraph"/>
      </w:pPr>
      <w:r>
        <w:t xml:space="preserve">The significance extends beyond Jeddah: Successful implementation will position Saudi Arabia as a regional leader in integrated eye care, directly supporting Vision 2030's healthcare localization targets. For the Optometrist profession, this research creates a foundation for career advancement and professional pride—shifting perception from "eyewear sellers" to essential healthcare providers. Economically, it estimates $18M in annual savings through reduced unnecessary specialist referrals.</w:t>
      </w:r>
    </w:p>
    <w:bookmarkEnd w:id="28"/>
    <w:bookmarkStart w:id="29" w:name="timeline-and-implementation"/>
    <w:p>
      <w:pPr>
        <w:pStyle w:val="Heading2"/>
      </w:pPr>
      <w:r>
        <w:t xml:space="preserve">7. Timeline and Implementation</w:t>
      </w:r>
    </w:p>
    <w:p>
      <w:pPr>
        <w:pStyle w:val="FirstParagraph"/>
      </w:pPr>
      <w:r>
        <w:t xml:space="preserve">The proposed research will be conducted over 10 months with staged deliverables:</w:t>
      </w:r>
    </w:p>
    <w:p>
      <w:pPr>
        <w:numPr>
          <w:ilvl w:val="0"/>
          <w:numId w:val="1006"/>
        </w:numPr>
        <w:pStyle w:val="Compact"/>
      </w:pPr>
      <w:r>
        <w:rPr>
          <w:bCs/>
          <w:b/>
        </w:rPr>
        <w:t xml:space="preserve">Months 1-2</w:t>
      </w:r>
      <w:r>
        <w:t xml:space="preserve">: Regulatory mapping and stakeholder engagement with SCFHS.</w:t>
      </w:r>
    </w:p>
    <w:p>
      <w:pPr>
        <w:numPr>
          <w:ilvl w:val="0"/>
          <w:numId w:val="1006"/>
        </w:numPr>
        <w:pStyle w:val="Compact"/>
      </w:pPr>
      <w:r>
        <w:rPr>
          <w:bCs/>
          <w:b/>
        </w:rPr>
        <w:t xml:space="preserve">Months 3-5</w:t>
      </w:r>
      <w:r>
        <w:t xml:space="preserve">: Data collection across Jeddah's healthcare ecosystem.</w:t>
      </w:r>
    </w:p>
    <w:p>
      <w:pPr>
        <w:numPr>
          <w:ilvl w:val="0"/>
          <w:numId w:val="1006"/>
        </w:numPr>
        <w:pStyle w:val="Compact"/>
      </w:pPr>
      <w:r>
        <w:rPr>
          <w:bCs/>
          <w:b/>
        </w:rPr>
        <w:t xml:space="preserve">Months 6-7</w:t>
      </w:r>
      <w:r>
        <w:t xml:space="preserve">: Thematic analysis and preliminary policy draft.</w:t>
      </w:r>
    </w:p>
    <w:p>
      <w:pPr>
        <w:numPr>
          <w:ilvl w:val="0"/>
          <w:numId w:val="1006"/>
        </w:numPr>
        <w:pStyle w:val="Compact"/>
      </w:pPr>
      <w:r>
        <w:rPr>
          <w:bCs/>
          <w:b/>
        </w:rPr>
        <w:t xml:space="preserve">Months 8-10</w:t>
      </w:r>
      <w:r>
        <w:t xml:space="preserve">: Stakeholder validation workshops and final report submission to MOH leadership.</w:t>
      </w:r>
    </w:p>
    <w:bookmarkEnd w:id="29"/>
    <w:bookmarkStart w:id="30" w:name="conclusion"/>
    <w:p>
      <w:pPr>
        <w:pStyle w:val="Heading2"/>
      </w:pPr>
      <w:r>
        <w:t xml:space="preserve">8. Conclusion</w:t>
      </w:r>
    </w:p>
    <w:p>
      <w:pPr>
        <w:pStyle w:val="FirstParagraph"/>
      </w:pPr>
      <w:r>
        <w:t xml:space="preserve">This Research Proposal represents a strategic intervention to elevate the Optometrist profession within Saudi Arabia Jeddah's healthcare landscape. By addressing systemic barriers through culturally contextualized, evidence-based solutions, we can transform eye care from reactive to proactive—a cornerstone of Vision 2030's health equity mission. The study transcends academic inquiry; it is a catalyst for empowering Optometrists as frontline vision health defenders in one of the Middle East's most dynamic urban centers. In Jeddah, where population growth outpaces healthcare infrastructure, optimizing the Optometrist role isn't merely beneficial—it is essential to safeguarding the Kingdom's visual health future. We urgently seek institutional support to initiate this pivotal research for Saudi Arabia Jeddah and beyond.</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Saudi Arabia Jeddah</dc:title>
  <dc:creator/>
  <dc:language>en</dc:language>
  <cp:keywords/>
  <dcterms:created xsi:type="dcterms:W3CDTF">2026-07-21T07:19:44Z</dcterms:created>
  <dcterms:modified xsi:type="dcterms:W3CDTF">2026-07-21T07:19:44Z</dcterms:modified>
</cp:coreProperties>
</file>

<file path=docProps/custom.xml><?xml version="1.0" encoding="utf-8"?>
<Properties xmlns="http://schemas.openxmlformats.org/officeDocument/2006/custom-properties" xmlns:vt="http://schemas.openxmlformats.org/officeDocument/2006/docPropsVTypes"/>
</file>