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Optometric</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539647107f1908e88457c640af1a57aae104235"/>
    <w:p>
      <w:pPr>
        <w:pStyle w:val="Heading1"/>
      </w:pPr>
      <w:r>
        <w:t xml:space="preserve">Research Proposal: Assessing the Current Landscape and Future Needs of Optometrists in Saudi Arabia Riyadh</w:t>
      </w:r>
    </w:p>
    <w:bookmarkStart w:id="20" w:name="abstract"/>
    <w:p>
      <w:pPr>
        <w:pStyle w:val="Heading2"/>
      </w:pPr>
      <w:r>
        <w:t xml:space="preserve">Abstract</w:t>
      </w:r>
    </w:p>
    <w:p>
      <w:pPr>
        <w:pStyle w:val="FirstParagraph"/>
      </w:pPr>
      <w:r>
        <w:t xml:space="preserve">This research proposal addresses a critical gap in ophthalmic healthcare delivery within Saudi Arabia, specifically focusing on the city of Riyadh. With the rapid urbanization, demographic shifts, and digital lifestyle adoption across the Kingdom, demand for comprehensive eye care services is escalating. This study aims to conduct a thorough assessment of optometrist distribution, service accessibility, patient satisfaction levels, and emerging clinical needs within Riyadh's healthcare ecosystem. The findings will directly inform evidence-based recommendations for optimizing the role of the Optometrist in aligning with Saudi Vision 2030 health objectives and improving population eye health outcomes across Riyadh.</w:t>
      </w:r>
    </w:p>
    <w:bookmarkEnd w:id="20"/>
    <w:bookmarkStart w:id="21" w:name="introduction-and-problem-statement"/>
    <w:p>
      <w:pPr>
        <w:pStyle w:val="Heading2"/>
      </w:pPr>
      <w:r>
        <w:t xml:space="preserve">1. Introduction and Problem Statement</w:t>
      </w:r>
    </w:p>
    <w:p>
      <w:pPr>
        <w:pStyle w:val="FirstParagraph"/>
      </w:pPr>
      <w:r>
        <w:t xml:space="preserve">Saudi Arabia, under its transformative Saudi Vision 2030 initiative, is prioritizing significant advancements in healthcare infrastructure, accessibility, and quality of life for its citizens. Riyadh, as the capital city and a major demographic hub housing over 8 million residents, faces unique challenges in meeting burgeoning eye health demands. The increasing prevalence of refractive errors among youth (linked to digital device overuse), age-related macular degeneration (AMD), diabetic retinopathy, and glaucoma necessitates robust primary eye care services. However, the current workforce of qualified Optometrist professionals remains insufficient relative to population needs within Riyadh. A critical issue is the uneven geographical distribution of existing Optometrists, often concentrated in private hospitals or affluent neighborhoods, leaving underserved communities with limited access to essential preventive and corrective services. This research proposal directly tackles this gap by focusing on Riyadh as the pivotal case study for Saudi Arabia's urban healthcare development.</w:t>
      </w:r>
    </w:p>
    <w:bookmarkEnd w:id="21"/>
    <w:bookmarkStart w:id="22" w:name="X0871cb255683654f5adda9e071c59917e604b2f"/>
    <w:p>
      <w:pPr>
        <w:pStyle w:val="Heading2"/>
      </w:pPr>
      <w:r>
        <w:t xml:space="preserve">2. Literature Review (Contextualizing Saudi Arabia Riyadh)</w:t>
      </w:r>
    </w:p>
    <w:p>
      <w:pPr>
        <w:pStyle w:val="FirstParagraph"/>
      </w:pPr>
      <w:r>
        <w:t xml:space="preserve">Existing literature highlights a global shortage of Optometrists, but the situation in Saudi Arabia requires specific analysis. Studies like the Kingdom's National Eye Health Survey (NEHS) have documented high rates of uncorrected refractive error and early-stage eye diseases. However, research specifically examining the *operational capacity* and *service utilization patterns* of Optometrists within Riyadh is notably scarce. Prior work often conflates ophthalmologists with optometrists or focuses on hospital-based services without assessing community-level access. Saudi Arabia's healthcare system, heavily reliant on public facilities managed by the Ministry of Health (MOH) alongside a growing private sector, creates a complex environment for Optometric practice. Understanding this unique landscape in Riyadh – encompassing public hospitals (e.g., King Faisal Specialist Hospital), specialized eye centers (e.g., Riyadh Eye Hospital), and community clinics – is paramount. This proposal fills the critical void by conducting an integrated study *specifically within Riyadh*, directly addressing the needs of Saudi Arabia's most populous city.</w:t>
      </w:r>
    </w:p>
    <w:bookmarkEnd w:id="22"/>
    <w:bookmarkStart w:id="23" w:name="research-objectives"/>
    <w:p>
      <w:pPr>
        <w:pStyle w:val="Heading2"/>
      </w:pPr>
      <w:r>
        <w:t xml:space="preserve">3. Research Objectives</w:t>
      </w:r>
    </w:p>
    <w:p>
      <w:pPr>
        <w:numPr>
          <w:ilvl w:val="0"/>
          <w:numId w:val="1001"/>
        </w:numPr>
        <w:pStyle w:val="Compact"/>
      </w:pPr>
      <w:r>
        <w:t xml:space="preserve">To map the current distribution, qualifications, and employment settings (public vs. private) of Optometrists across Riyadh districts.</w:t>
      </w:r>
    </w:p>
    <w:p>
      <w:pPr>
        <w:numPr>
          <w:ilvl w:val="0"/>
          <w:numId w:val="1001"/>
        </w:numPr>
        <w:pStyle w:val="Compact"/>
      </w:pPr>
      <w:r>
        <w:t xml:space="preserve">To evaluate patient accessibility to optometric services (geographical proximity, wait times, affordability) in different Riyadh communities.</w:t>
      </w:r>
    </w:p>
    <w:p>
      <w:pPr>
        <w:numPr>
          <w:ilvl w:val="0"/>
          <w:numId w:val="1001"/>
        </w:numPr>
        <w:pStyle w:val="Compact"/>
      </w:pPr>
      <w:r>
        <w:t xml:space="preserve">To assess patient satisfaction levels and perceived quality of care provided by Optometrists in Riyadh settings.</w:t>
      </w:r>
    </w:p>
    <w:p>
      <w:pPr>
        <w:numPr>
          <w:ilvl w:val="0"/>
          <w:numId w:val="1001"/>
        </w:numPr>
        <w:pStyle w:val="Compact"/>
      </w:pPr>
      <w:r>
        <w:t xml:space="preserve">To identify specific clinical service gaps and emerging needs (e.g., pediatric eye care, low vision rehabilitation, diabetic eye screening protocols) within the Riyadh optometric landscape.</w:t>
      </w:r>
    </w:p>
    <w:p>
      <w:pPr>
        <w:numPr>
          <w:ilvl w:val="0"/>
          <w:numId w:val="1001"/>
        </w:numPr>
        <w:pStyle w:val="Compact"/>
      </w:pPr>
      <w:r>
        <w:t xml:space="preserve">To propose a strategic framework for optimizing the role and deployment of the Optometrist to meet future healthcare demands in Riyadh, aligned with Saudi Vision 2030 goals.</w:t>
      </w:r>
    </w:p>
    <w:bookmarkEnd w:id="23"/>
    <w:bookmarkStart w:id="24" w:name="methodology"/>
    <w:p>
      <w:pPr>
        <w:pStyle w:val="Heading2"/>
      </w:pPr>
      <w:r>
        <w:t xml:space="preserve">4. Methodology</w:t>
      </w:r>
    </w:p>
    <w:p>
      <w:pPr>
        <w:pStyle w:val="FirstParagraph"/>
      </w:pPr>
      <w:r>
        <w:t xml:space="preserve">This mixed-methods research will be conducted over 18 months within Riyadh. Phase 1 involves a comprehensive secondary data analysis of MOH records, Ministry of Health databases on eye care facilities, and private clinic registrations to establish baseline workforce and service mapping. Phase 2 employs primary data collection: (a) Structured surveys administered to a stratified random sample of Optometrists working across Riyadh public and private sectors; (b) Patient exit interviews at designated clinics across diverse Riyadh neighborhoods; (c) Key informant interviews with hospital administrators, Ministry officials, and academic optometry program leaders in Riyadh. Data analysis will utilize descriptive statistics for distribution/access metrics, thematic analysis for interview/survey feedback, and spatial mapping techniques to visualize service gaps geographically within Riyadh. Ethical approval from the relevant Institutional Review Board (IRB) in Riyadh is a mandatory prerequisite before data collection begins.</w:t>
      </w:r>
    </w:p>
    <w:bookmarkEnd w:id="24"/>
    <w:bookmarkStart w:id="25" w:name="expected-outcomes-and-significance"/>
    <w:p>
      <w:pPr>
        <w:pStyle w:val="Heading2"/>
      </w:pPr>
      <w:r>
        <w:t xml:space="preserve">5. Expected Outcomes and Significance</w:t>
      </w:r>
    </w:p>
    <w:p>
      <w:pPr>
        <w:pStyle w:val="FirstParagraph"/>
      </w:pPr>
      <w:r>
        <w:t xml:space="preserve">The expected outcomes of this research proposal include a detailed, evidence-based report on the current state of Optometrist services in Riyadh. This will provide concrete metrics on workforce density versus population needs, identify high-need areas requiring new service points or expanded roles for existing Optometrists, and offer patient-centered insights to improve service quality. Crucially, this research will directly contribute to Saudi Arabia's national health strategy by providing actionable data for policymakers within the Ministry of Health and relevant Vision 2030 committees. The findings will empower strategic decisions on: (a) Training program expansion at institutions like King Saud University College of Applied Medical Sciences in Riyadh; (b) Resource allocation for new community-based eye care centers staffed by Optometrists; (c) Integration pathways for Optometrists into primary healthcare networks across Riyadh; and (d) Development of standardized service protocols tailored to the Saudi population's specific eye health burden. Ultimately, this research is vital for ensuring that Saudi Arabia Riyadh achieves its vision of accessible, high-quality eye care where every resident can obtain timely support from a qualified Optometrist.</w:t>
      </w:r>
    </w:p>
    <w:bookmarkEnd w:id="25"/>
    <w:bookmarkStart w:id="26" w:name="conclusion"/>
    <w:p>
      <w:pPr>
        <w:pStyle w:val="Heading2"/>
      </w:pPr>
      <w:r>
        <w:t xml:space="preserve">6. Conclusion</w:t>
      </w:r>
    </w:p>
    <w:p>
      <w:pPr>
        <w:pStyle w:val="FirstParagraph"/>
      </w:pPr>
      <w:r>
        <w:t xml:space="preserve">The growing demand for sophisticated and accessible eye care in Riyadh cannot be met without a robust and strategically deployed optometric workforce. This research proposal outlines a necessary, timely investigation into the critical role of the Optometrist within Saudi Arabia's healthcare transformation. By focusing squarely on Riyadh as the dynamic epicenter of this challenge, this study promises to deliver tangible insights that will directly shape future investments, training pipelines, and service models for Optometrists across the Kingdom. The successful completion of this research will be a significant step towards fulfilling Saudi Vision 2030's commitment to "a healthy kingdom" through locally relevant, evidence-based healthcare innovation centered in Riyadh.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Optometric Services in Saudi Arabia Riyadh</dc:title>
  <dc:creator/>
  <cp:keywords/>
  <dcterms:created xsi:type="dcterms:W3CDTF">2025-12-13T09:59:24Z</dcterms:created>
  <dcterms:modified xsi:type="dcterms:W3CDTF">2025-12-13T09:59:24Z</dcterms:modified>
</cp:coreProperties>
</file>

<file path=docProps/custom.xml><?xml version="1.0" encoding="utf-8"?>
<Properties xmlns="http://schemas.openxmlformats.org/officeDocument/2006/custom-properties" xmlns:vt="http://schemas.openxmlformats.org/officeDocument/2006/docPropsVTypes"/>
</file>