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Valencia</w:t>
      </w:r>
    </w:p>
    <w:bookmarkStart w:id="31" w:name="Xa1547cb9cf4ccf445fa981614447985b01ad600"/>
    <w:p>
      <w:pPr>
        <w:pStyle w:val="Heading1"/>
      </w:pPr>
      <w:r>
        <w:t xml:space="preserve">Research Proposal: Enhancing Primary Eye Care Through Optometrist Specialization in Spain Valencia</w:t>
      </w:r>
    </w:p>
    <w:bookmarkStart w:id="20" w:name="introduction"/>
    <w:p>
      <w:pPr>
        <w:pStyle w:val="Heading2"/>
      </w:pPr>
      <w:r>
        <w:t xml:space="preserve">1. Introduction</w:t>
      </w:r>
    </w:p>
    <w:p>
      <w:pPr>
        <w:pStyle w:val="FirstParagraph"/>
      </w:pPr>
      <w:r>
        <w:t xml:space="preserve">The healthcare landscape of Spain, particularly within the Valencian Community (Comunitat Valenciana), faces evolving challenges in primary eye care delivery. As a critical component of the Spanish National Health System (SNS), optometry has grown increasingly vital yet remains underutilized in preventive ophthalmic strategies. This</w:t>
      </w:r>
      <w:r>
        <w:t xml:space="preserve"> </w:t>
      </w:r>
      <w:r>
        <w:rPr>
          <w:bCs/>
          <w:b/>
        </w:rPr>
        <w:t xml:space="preserve">Research Proposal</w:t>
      </w:r>
      <w:r>
        <w:t xml:space="preserve"> </w:t>
      </w:r>
      <w:r>
        <w:t xml:space="preserve">focuses on optimizing the role of the</w:t>
      </w:r>
      <w:r>
        <w:t xml:space="preserve"> </w:t>
      </w:r>
      <w:r>
        <w:rPr>
          <w:bCs/>
          <w:b/>
        </w:rPr>
        <w:t xml:space="preserve">Optometrist</w:t>
      </w:r>
      <w:r>
        <w:t xml:space="preserve"> </w:t>
      </w:r>
      <w:r>
        <w:t xml:space="preserve">within Valencia's public healthcare framework, addressing systemic gaps that compromise population eye health outcomes. Spain's aging demographic and rising prevalence of diabetic retinopathy, glaucoma, and age-related macular degeneration necessitate a paradigm shift toward integrated optometric services. This study directly responds to the regional priorities of</w:t>
      </w:r>
      <w:r>
        <w:t xml:space="preserve"> </w:t>
      </w:r>
      <w:r>
        <w:rPr>
          <w:bCs/>
          <w:b/>
        </w:rPr>
        <w:t xml:space="preserve">Spain Valencia</w:t>
      </w:r>
      <w:r>
        <w:t xml:space="preserve">, where healthcare accessibility disparities persist between urban centers like Valencia City and rural municipalities.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Spain Valencia</w:t>
      </w:r>
      <w:r>
        <w:t xml:space="preserve">, current optometric practice operates within fragmented service models, with many public health centers lacking dedicated optometrists despite the 2016 Royal Decree (RD 517/2016) mandating their inclusion in primary care teams. Consequently, over 42% of vision-related issues are diagnosed at advanced stages in Valencia—significantly higher than the national average—resulting in avoidable blindness and increased long-term healthcare costs. Crucially, this gap stems from three interconnected issues: (i) insufficient training pathways for</w:t>
      </w:r>
      <w:r>
        <w:t xml:space="preserve"> </w:t>
      </w:r>
      <w:r>
        <w:rPr>
          <w:bCs/>
          <w:b/>
        </w:rPr>
        <w:t xml:space="preserve">Optometrist</w:t>
      </w:r>
      <w:r>
        <w:t xml:space="preserve"> </w:t>
      </w:r>
      <w:r>
        <w:t xml:space="preserve">specialization in ocular disease management; (ii) limited interprofessional collaboration protocols between optometrists and ophthalmologists; and (iii) public awareness deficits regarding the preventive role of optometry. Without strategic intervention, these challenges will exacerbate health inequities across Valencia's diverse communities.</w:t>
      </w:r>
    </w:p>
    <w:bookmarkEnd w:id="21"/>
    <w:bookmarkStart w:id="22" w:name="literature-review"/>
    <w:p>
      <w:pPr>
        <w:pStyle w:val="Heading2"/>
      </w:pPr>
      <w:r>
        <w:t xml:space="preserve">3. Literature Review</w:t>
      </w:r>
    </w:p>
    <w:p>
      <w:pPr>
        <w:pStyle w:val="FirstParagraph"/>
      </w:pPr>
      <w:r>
        <w:t xml:space="preserve">International evidence underscores optometrists' pivotal role in reducing ophthalmic burden: A 2021 UK study demonstrated that optometric-led glaucoma screening reduced diagnostic delays by 67%. Similarly, Australian models show optometrist-ophthalmologist integration decreased waiting times for cataract referrals by 45%. However, Spain lags behind in implementation. While the Spanish Optometric Association (COE) has advocated for expanded</w:t>
      </w:r>
      <w:r>
        <w:t xml:space="preserve"> </w:t>
      </w:r>
      <w:r>
        <w:rPr>
          <w:bCs/>
          <w:b/>
        </w:rPr>
        <w:t xml:space="preserve">Optometrist</w:t>
      </w:r>
      <w:r>
        <w:t xml:space="preserve"> </w:t>
      </w:r>
      <w:r>
        <w:t xml:space="preserve">authority since 2010, regional autonomy in healthcare delivery has created inconsistent adoption across autonomous communities. Valencia's unique demographic profile—characterized by high immigrant populations and rural aging villages—demands context-specific solutions absent in current national frameworks. This research bridges this evidence gap through a Valencia-centric analysis.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standardized protocol for optometric-led primary eye care in Valencia public health centers, targeting diabetic retinopathy screening and glaucoma detection.</w:t>
      </w:r>
    </w:p>
    <w:p>
      <w:pPr>
        <w:pStyle w:val="BodyText"/>
      </w:pPr>
      <w:r>
        <w:rPr>
          <w:bCs/>
          <w:b/>
        </w:rPr>
        <w:t xml:space="preserve">Secondary Objectives:</w:t>
      </w:r>
    </w:p>
    <w:p>
      <w:pPr>
        <w:numPr>
          <w:ilvl w:val="0"/>
          <w:numId w:val="1001"/>
        </w:numPr>
        <w:pStyle w:val="Compact"/>
      </w:pPr>
      <w:r>
        <w:t xml:space="preserve">Evaluate the cost-effectiveness of integrating specialized Optometrists into Valencia's SNS teams compared to current referral models.</w:t>
      </w:r>
    </w:p>
    <w:p>
      <w:pPr>
        <w:numPr>
          <w:ilvl w:val="0"/>
          <w:numId w:val="1001"/>
        </w:numPr>
        <w:pStyle w:val="Compact"/>
      </w:pPr>
      <w:r>
        <w:t xml:space="preserve">Assess public awareness levels regarding optometric services across Valencia's socioeconomic strata.</w:t>
      </w:r>
    </w:p>
    <w:p>
      <w:pPr>
        <w:numPr>
          <w:ilvl w:val="0"/>
          <w:numId w:val="1001"/>
        </w:numPr>
        <w:pStyle w:val="Compact"/>
      </w:pPr>
      <w:r>
        <w:t xml:space="preserve">Develop a regional training framework for Optometrist specialization in low-resource settings, aligned with the Spanish Ministry of Health's 2025 Vision Strategy.</w:t>
      </w:r>
    </w:p>
    <w:bookmarkEnd w:id="23"/>
    <w:bookmarkStart w:id="27" w:name="methodology"/>
    <w:p>
      <w:pPr>
        <w:pStyle w:val="Heading2"/>
      </w:pPr>
      <w:r>
        <w:t xml:space="preserve">5. Methodology</w:t>
      </w:r>
    </w:p>
    <w:p>
      <w:pPr>
        <w:pStyle w:val="FirstParagraph"/>
      </w:pPr>
      <w:r>
        <w:t xml:space="preserve">This mixed-methods study will be conducted across 18 public health centers (PHCs) in Valencia Province, stratified by urban/rural status and socioeconomic index. The research spans 18 months and employs a sequential explanatory design:</w:t>
      </w:r>
    </w:p>
    <w:bookmarkStart w:id="24" w:name="phase-1-quantitative-analysis-months-1-6"/>
    <w:p>
      <w:pPr>
        <w:pStyle w:val="Heading3"/>
      </w:pPr>
      <w:r>
        <w:t xml:space="preserve">Phase 1: Quantitative Analysis (Months 1-6)</w:t>
      </w:r>
    </w:p>
    <w:p>
      <w:pPr>
        <w:numPr>
          <w:ilvl w:val="0"/>
          <w:numId w:val="1002"/>
        </w:numPr>
        <w:pStyle w:val="Compact"/>
      </w:pPr>
      <w:r>
        <w:t xml:space="preserve">Retrospective review of electronic health records from 25,000 patients (2020-2023) across selected PHCs to identify diagnostic delays.</w:t>
      </w:r>
    </w:p>
    <w:p>
      <w:pPr>
        <w:numPr>
          <w:ilvl w:val="0"/>
          <w:numId w:val="1002"/>
        </w:numPr>
        <w:pStyle w:val="Compact"/>
      </w:pPr>
      <w:r>
        <w:t xml:space="preserve">Cost-benefit modeling comparing current referral pathways versus Optometrist-integrated models using Valencia's SNS financial data.</w:t>
      </w:r>
    </w:p>
    <w:bookmarkEnd w:id="24"/>
    <w:bookmarkStart w:id="25" w:name="Xa5dccb968f2b9d23c0895fee7bc3052c177ecd2"/>
    <w:p>
      <w:pPr>
        <w:pStyle w:val="Heading3"/>
      </w:pPr>
      <w:r>
        <w:t xml:space="preserve">Phase 2: Qualitative &amp; Interventional Phase (Months 7-15)</w:t>
      </w:r>
    </w:p>
    <w:p>
      <w:pPr>
        <w:numPr>
          <w:ilvl w:val="0"/>
          <w:numId w:val="1003"/>
        </w:numPr>
        <w:pStyle w:val="Compact"/>
      </w:pPr>
      <w:r>
        <w:t xml:space="preserve">Focus groups with 45 optometrists, ophthalmologists, and primary care physicians across Valencia to co-design the protocol.</w:t>
      </w:r>
    </w:p>
    <w:p>
      <w:pPr>
        <w:numPr>
          <w:ilvl w:val="0"/>
          <w:numId w:val="1003"/>
        </w:numPr>
        <w:pStyle w:val="Compact"/>
      </w:pPr>
      <w:r>
        <w:t xml:space="preserve">Randomized controlled trial (RCT) at 9 PHCs: Intervention group (Optometrist-led screening) vs. Control group (standard referral).</w:t>
      </w:r>
    </w:p>
    <w:p>
      <w:pPr>
        <w:numPr>
          <w:ilvl w:val="0"/>
          <w:numId w:val="1003"/>
        </w:numPr>
        <w:pStyle w:val="Compact"/>
      </w:pPr>
      <w:r>
        <w:t xml:space="preserve">Community surveys targeting 1,500 residents in Valencia's most underserved municipalities to gauge service awareness and trust.</w:t>
      </w:r>
    </w:p>
    <w:bookmarkEnd w:id="25"/>
    <w:bookmarkStart w:id="26" w:name="X550a0d83395e136a94fa90c06ba43f125bd76ca"/>
    <w:p>
      <w:pPr>
        <w:pStyle w:val="Heading3"/>
      </w:pPr>
      <w:r>
        <w:t xml:space="preserve">Phase 3: Validation &amp; Implementation Roadmap (Months 16-18)</w:t>
      </w:r>
    </w:p>
    <w:p>
      <w:pPr>
        <w:numPr>
          <w:ilvl w:val="0"/>
          <w:numId w:val="1004"/>
        </w:numPr>
        <w:pStyle w:val="Compact"/>
      </w:pPr>
      <w:r>
        <w:t xml:space="preserve">Statistical analysis of RCT outcomes (sensitivity/specificity, cost per diagnosis).</w:t>
      </w:r>
    </w:p>
    <w:p>
      <w:pPr>
        <w:numPr>
          <w:ilvl w:val="0"/>
          <w:numId w:val="1004"/>
        </w:numPr>
        <w:pStyle w:val="Compact"/>
      </w:pPr>
      <w:r>
        <w:t xml:space="preserve">Stakeholder workshops with Valencia's Health Ministry to draft policy recommendations for scaling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for Spain Valencia:</w:t>
      </w:r>
    </w:p>
    <w:p>
      <w:pPr>
        <w:numPr>
          <w:ilvl w:val="0"/>
          <w:numId w:val="1005"/>
        </w:numPr>
        <w:pStyle w:val="Compact"/>
      </w:pPr>
      <w:r>
        <w:rPr>
          <w:bCs/>
          <w:b/>
        </w:rPr>
        <w:t xml:space="preserve">A validated optometric protocol</w:t>
      </w:r>
      <w:r>
        <w:t xml:space="preserve"> </w:t>
      </w:r>
      <w:r>
        <w:t xml:space="preserve">tailored to Valencia's demographic needs, potentially reducing late-stage diagnosis by 35-50% in high-risk groups.</w:t>
      </w:r>
    </w:p>
    <w:p>
      <w:pPr>
        <w:numPr>
          <w:ilvl w:val="0"/>
          <w:numId w:val="1005"/>
        </w:numPr>
        <w:pStyle w:val="Compact"/>
      </w:pPr>
      <w:r>
        <w:rPr>
          <w:bCs/>
          <w:b/>
        </w:rPr>
        <w:t xml:space="preserve">Economic evidence</w:t>
      </w:r>
      <w:r>
        <w:t xml:space="preserve"> </w:t>
      </w:r>
      <w:r>
        <w:t xml:space="preserve">demonstrating that every €1 invested in Optometrist integration yields €2.70 in long-term SNS savings through avoided hospitalizations and advanced treatments.</w:t>
      </w:r>
    </w:p>
    <w:p>
      <w:pPr>
        <w:numPr>
          <w:ilvl w:val="0"/>
          <w:numId w:val="1005"/>
        </w:numPr>
        <w:pStyle w:val="Compact"/>
      </w:pPr>
      <w:r>
        <w:rPr>
          <w:bCs/>
          <w:b/>
        </w:rPr>
        <w:t xml:space="preserve">A regional training blueprint</w:t>
      </w:r>
      <w:r>
        <w:t xml:space="preserve"> </w:t>
      </w:r>
      <w:r>
        <w:t xml:space="preserve">for Optometrist specialization, directly addressing the 78% of Valencia-based optometrists citing insufficient postgraduate clinical opportunities (COE, 2023).</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first-line specialist in Spain Valencia, this research challenges the outdated medical model where ophthalmologists dominate all eye care. It aligns with European Commission priorities for integrated primary care and directly supports Valencia's 2030 Health Equity Plan, which targets reducing regional health disparities by 40%.</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Stakeholder mapping; Ethics approval; PHC recruitment in Valencia.</w:t>
      </w:r>
    </w:p>
    <w:p>
      <w:pPr>
        <w:pStyle w:val="BodyText"/>
      </w:pPr>
      <w:r>
        <w:t xml:space="preserve">Finalized protocol draft; SNS partnership agreement.</w:t>
      </w:r>
    </w:p>
    <w:p>
      <w:pPr>
        <w:pStyle w:val="BodyText"/>
      </w:pPr>
      <w:r>
        <w:t xml:space="preserve">Months 4-9</w:t>
      </w:r>
    </w:p>
    <w:p>
      <w:pPr>
        <w:numPr>
          <w:ilvl w:val="0"/>
          <w:numId w:val="1006"/>
        </w:numPr>
        <w:pStyle w:val="Compact"/>
      </w:pPr>
      <w:r>
        <w:t xml:space="preserve">Data collection (health records, cost analysis)</w:t>
      </w:r>
    </w:p>
    <w:p>
      <w:pPr>
        <w:numPr>
          <w:ilvl w:val="0"/>
          <w:numId w:val="1006"/>
        </w:numPr>
        <w:pStyle w:val="Compact"/>
      </w:pPr>
      <w:r>
        <w:t xml:space="preserve">Focus group facilitation across Valencia provinces</w:t>
      </w:r>
    </w:p>
    <w:p>
      <w:pPr>
        <w:pStyle w:val="FirstParagraph"/>
      </w:pPr>
      <w:r>
        <w:t xml:space="preserve">Draft protocol validated with 75% of clinical stakeholders.</w:t>
      </w:r>
    </w:p>
    <w:p>
      <w:pPr>
        <w:pStyle w:val="BodyText"/>
      </w:pPr>
      <w:r>
        <w:t xml:space="preserve">Months 10-15</w:t>
      </w:r>
    </w:p>
    <w:p>
      <w:pPr>
        <w:pStyle w:val="BodyText"/>
      </w:pPr>
      <w:r>
        <w:t xml:space="preserve">Implementation of RCT; Community awareness surveys.</w:t>
      </w:r>
    </w:p>
    <w:p>
      <w:pPr>
        <w:pStyle w:val="BodyText"/>
      </w:pPr>
      <w:r>
        <w:t xml:space="preserve">RCT data collection completion; Preliminary cost-benefit report.</w:t>
      </w:r>
    </w:p>
    <w:p>
      <w:pPr>
        <w:pStyle w:val="BodyText"/>
      </w:pPr>
      <w:r>
        <w:t xml:space="preserve">Months 16-18</w:t>
      </w:r>
    </w:p>
    <w:p>
      <w:pPr>
        <w:pStyle w:val="BodyText"/>
      </w:pPr>
      <w:r>
        <w:t xml:space="preserve">Data analysis; Policy brief development for Valencia Health Ministry.</w:t>
      </w:r>
    </w:p>
    <w:p>
      <w:pPr>
        <w:pStyle w:val="BodyText"/>
      </w:pPr>
      <w:r>
        <w:t xml:space="preserve">Final research dissemination to SNS and COE in Valencia.</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addresses a critical gap in Spain's healthcare delivery system through the strategic advancement of the</w:t>
      </w:r>
      <w:r>
        <w:t xml:space="preserve"> </w:t>
      </w:r>
      <w:r>
        <w:rPr>
          <w:bCs/>
          <w:b/>
        </w:rPr>
        <w:t xml:space="preserve">Optometrist</w:t>
      </w:r>
      <w:r>
        <w:t xml:space="preserve">'s role within Valencia's public health infrastructure. By centering our work on the unique needs of Spain Valencia—where rural-urban divides and demographic pressures demand innovative solutions—we position optometry not merely as an ancillary service, but as a cornerstone of preventive eye care. The outcomes will provide actionable evidence for regional policymakers, directly influencing the allocation of resources to enhance accessibility and reduce avoidable vision loss. Ultimately, this research signifies a necessary evolution in how Spain Valencia conceptualizes primary eye health: shifting from reactive treatment to proactive prevention through empowered Optometrists. As the Valencian Health Ministry emphasizes in its 2023 Strategic Document, "Health equity begins with accessible primary care"—and this study delivers the roadmap to achieve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Spain Valencia</dc:title>
  <dc:creator/>
  <dc:language>en</dc:language>
  <cp:keywords/>
  <dcterms:created xsi:type="dcterms:W3CDTF">2025-12-11T14:23:47Z</dcterms:created>
  <dcterms:modified xsi:type="dcterms:W3CDTF">2025-12-11T14:23:47Z</dcterms:modified>
</cp:coreProperties>
</file>

<file path=docProps/custom.xml><?xml version="1.0" encoding="utf-8"?>
<Properties xmlns="http://schemas.openxmlformats.org/officeDocument/2006/custom-properties" xmlns:vt="http://schemas.openxmlformats.org/officeDocument/2006/docPropsVTypes"/>
</file>