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f1eded046e92793a1c9f860c44f469a713e6cc7"/>
    <w:p>
      <w:pPr>
        <w:pStyle w:val="Heading1"/>
      </w:pPr>
      <w:r>
        <w:t xml:space="preserve">Research Proposal: Enhancing Vision Health Services through Optometrist Workforce Development in Dubai, United Arab Emirates</w:t>
      </w:r>
    </w:p>
    <w:bookmarkStart w:id="20" w:name="introduction"/>
    <w:p>
      <w:pPr>
        <w:pStyle w:val="Heading2"/>
      </w:pPr>
      <w:r>
        <w:t xml:space="preserve">1. Introduction</w:t>
      </w:r>
    </w:p>
    <w:p>
      <w:pPr>
        <w:pStyle w:val="FirstParagraph"/>
      </w:pPr>
      <w:r>
        <w:t xml:space="preserve">The United Arab Emirates (UAE), particularly Dubai, has experienced exponential growth in population and urbanization over the past two decades. This rapid development has intensified demand for specialized healthcare services, including optometric care. Vision impairment poses significant public health challenges across the UAE, with studies indicating that 10% of the population suffers from uncorrected refractive errors and diabetic retinopathy rates are rising due to increasing diabetes prevalence (UAE Ministry of Health, 2023). Despite these trends, the role of the</w:t>
      </w:r>
      <w:r>
        <w:t xml:space="preserve"> </w:t>
      </w:r>
      <w:r>
        <w:rPr>
          <w:bCs/>
          <w:b/>
        </w:rPr>
        <w:t xml:space="preserve">Optometrist</w:t>
      </w:r>
      <w:r>
        <w:t xml:space="preserve"> </w:t>
      </w:r>
      <w:r>
        <w:t xml:space="preserve">remains underutilized in primary eye care within Dubai's healthcare ecosystem. This research proposal addresses a critical gap: the lack of localized studies on optometric practice standards, workforce capacity, and patient access in Dubai. As a global hub attracting 19 million annual visitors and hosting over 3.5 million expatriates (Dubai Statistics Centre, 2023), ensuring high-quality vision care through an effective</w:t>
      </w:r>
      <w:r>
        <w:t xml:space="preserve"> </w:t>
      </w:r>
      <w:r>
        <w:rPr>
          <w:bCs/>
          <w:b/>
        </w:rPr>
        <w:t xml:space="preserve">Optometrist</w:t>
      </w:r>
      <w:r>
        <w:t xml:space="preserve"> </w:t>
      </w:r>
      <w:r>
        <w:t xml:space="preserve">network is not merely a health priority but a socioeconomic imperative for the United Arab Emirates. This study will directly inform policy reforms to strengthen Dubai's eye health infrastructure.</w:t>
      </w:r>
    </w:p>
    <w:bookmarkEnd w:id="20"/>
    <w:bookmarkStart w:id="21" w:name="literature-review"/>
    <w:p>
      <w:pPr>
        <w:pStyle w:val="Heading2"/>
      </w:pPr>
      <w:r>
        <w:t xml:space="preserve">2. Literature Review</w:t>
      </w:r>
    </w:p>
    <w:p>
      <w:pPr>
        <w:pStyle w:val="FirstParagraph"/>
      </w:pPr>
      <w:r>
        <w:t xml:space="preserve">Existing literature on optometry in the Gulf region primarily focuses on ophthalmological services rather than optometric roles (Al-Mohamed et al., 2021). While the UAE has made strides in eye care infrastructure—such as establishing specialized centers like Dubai Eye Hospital—the</w:t>
      </w:r>
      <w:r>
        <w:t xml:space="preserve"> </w:t>
      </w:r>
      <w:r>
        <w:rPr>
          <w:bCs/>
          <w:b/>
        </w:rPr>
        <w:t xml:space="preserve">Optometrist</w:t>
      </w:r>
      <w:r>
        <w:t xml:space="preserve"> </w:t>
      </w:r>
      <w:r>
        <w:t xml:space="preserve">is often confined to basic refractive services, lacking recognition as a primary healthcare provider. A 2022 study by the Dubai Health Authority (DHA) revealed only 35% of UAE optometrists work in community-based settings, with most operating in private clinics or retail chains. Crucially, no comprehensive research has assessed barriers to</w:t>
      </w:r>
      <w:r>
        <w:t xml:space="preserve"> </w:t>
      </w:r>
      <w:r>
        <w:rPr>
          <w:bCs/>
          <w:b/>
        </w:rPr>
        <w:t xml:space="preserve">Optometrist</w:t>
      </w:r>
      <w:r>
        <w:t xml:space="preserve"> </w:t>
      </w:r>
      <w:r>
        <w:t xml:space="preserve">integration into Dubai's national health strategy. This gap is particularly concerning given global evidence that expanded optometric roles reduce ophthalmologist wait times by 40% and increase early detection of systemic diseases (WHO, 2021). In the context of</w:t>
      </w:r>
      <w:r>
        <w:t xml:space="preserve"> </w:t>
      </w:r>
      <w:r>
        <w:rPr>
          <w:bCs/>
          <w:b/>
        </w:rPr>
        <w:t xml:space="preserve">United Arab Emirates Dubai</w:t>
      </w:r>
      <w:r>
        <w:t xml:space="preserve">, where healthcare access is a key pillar of the Vision 2030 plan, this research fills a void in evidence-based workforce planning.</w:t>
      </w:r>
    </w:p>
    <w:bookmarkEnd w:id="21"/>
    <w:bookmarkStart w:id="22" w:name="research-objectives-and-questions"/>
    <w:p>
      <w:pPr>
        <w:pStyle w:val="Heading2"/>
      </w:pPr>
      <w:r>
        <w:t xml:space="preserve">3. Research Objectives and Questions</w:t>
      </w:r>
    </w:p>
    <w:p>
      <w:pPr>
        <w:pStyle w:val="FirstParagraph"/>
      </w:pPr>
      <w:r>
        <w:t xml:space="preserve">This study aims to develop a roadmap for optimizing optometric services in Dubai through three core objectives:</w:t>
      </w:r>
    </w:p>
    <w:p>
      <w:pPr>
        <w:numPr>
          <w:ilvl w:val="0"/>
          <w:numId w:val="1001"/>
        </w:numPr>
        <w:pStyle w:val="Compact"/>
      </w:pPr>
      <w:r>
        <w:t xml:space="preserve">To evaluate current practice standards, scope of practice, and training adequacy of optometrists across Dubai's public and private sectors.</w:t>
      </w:r>
    </w:p>
    <w:p>
      <w:pPr>
        <w:numPr>
          <w:ilvl w:val="0"/>
          <w:numId w:val="1001"/>
        </w:numPr>
        <w:pStyle w:val="Compact"/>
      </w:pPr>
      <w:r>
        <w:t xml:space="preserve">To identify systemic barriers (regulatory, financial, cultural) hindering the full utilization of optometrists in primary vision care.</w:t>
      </w:r>
    </w:p>
    <w:p>
      <w:pPr>
        <w:pStyle w:val="FirstParagraph"/>
      </w:pPr>
      <w:r>
        <w:t xml:space="preserve">Specific research questions include:</w:t>
      </w:r>
    </w:p>
    <w:p>
      <w:pPr>
        <w:numPr>
          <w:ilvl w:val="0"/>
          <w:numId w:val="1002"/>
        </w:numPr>
        <w:pStyle w:val="Compact"/>
      </w:pPr>
      <w:r>
        <w:t xml:space="preserve">How do Dubai-based optometrists' clinical practices align with international standards (e.g., COVD, AAO)?</w:t>
      </w:r>
    </w:p>
    <w:p>
      <w:pPr>
        <w:numPr>
          <w:ilvl w:val="0"/>
          <w:numId w:val="1002"/>
        </w:numPr>
        <w:pStyle w:val="Compact"/>
      </w:pPr>
      <w:r>
        <w:t xml:space="preserve">What patient and provider perceptions exist regarding optometric services in UAE context?</w:t>
      </w:r>
    </w:p>
    <w:p>
      <w:pPr>
        <w:numPr>
          <w:ilvl w:val="0"/>
          <w:numId w:val="1002"/>
        </w:numPr>
        <w:pStyle w:val="Compact"/>
      </w:pPr>
      <w:r>
        <w:t xml:space="preserve">Which regulatory frameworks would enable scope-of-practice expansion for UAE-licensed optometrists?</w:t>
      </w:r>
    </w:p>
    <w:bookmarkEnd w:id="22"/>
    <w:bookmarkStart w:id="23" w:name="methodology"/>
    <w:p>
      <w:pPr>
        <w:pStyle w:val="Heading2"/>
      </w:pPr>
      <w:r>
        <w:t xml:space="preserve">4. Methodology</w:t>
      </w:r>
    </w:p>
    <w:p>
      <w:pPr>
        <w:pStyle w:val="FirstParagraph"/>
      </w:pPr>
      <w:r>
        <w:t xml:space="preserve">A mixed-methods approach will be employed to ensure robust, actionable data for Dubai's healthcare landscape. Phase 1 involves quantitative analysis of DHA health records (n=50,000 patients) from 2019-2023 to map referral patterns and vision-related service utilization. Phase 2 uses stratified random sampling to survey 350 optometrists across Dubai (public hospitals, private clinics, retail chains) using validated questionnaires on practice conditions and challenges. Phase 3 conducts semi-structured interviews with key stakeholders: DHA officials (n=15), ophthalmologists (n=12), community health workers (n=10), and patients from diverse demographics (n=60). All data will be analyzed using NVivo for qualitative insights and SPSS for statistical trends, with cultural validity ensured through local research partners. Crucially, this study adheres to UAE ethical guidelines (UAE National Bioethics Committee, 2023) and prioritizes Arabic-English bilingual communication.</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 for the</w:t>
      </w:r>
      <w:r>
        <w:t xml:space="preserve"> </w:t>
      </w:r>
      <w:r>
        <w:rPr>
          <w:bCs/>
          <w:b/>
        </w:rPr>
        <w:t xml:space="preserve">United Arab Emirates Dubai</w:t>
      </w:r>
      <w:r>
        <w:t xml:space="preserve"> </w:t>
      </w:r>
      <w:r>
        <w:t xml:space="preserve">healthcare system:</w:t>
      </w:r>
    </w:p>
    <w:p>
      <w:pPr>
        <w:numPr>
          <w:ilvl w:val="0"/>
          <w:numId w:val="1003"/>
        </w:numPr>
        <w:pStyle w:val="Compact"/>
      </w:pPr>
      <w:r>
        <w:rPr>
          <w:iCs/>
          <w:i/>
        </w:rPr>
        <w:t xml:space="preserve">A comprehensive benchmark report</w:t>
      </w:r>
      <w:r>
        <w:t xml:space="preserve">: Comparing Dubai's optometric practices against global standards (e.g., UK, Australia), highlighting gaps in training, technology adoption, and service coverage.</w:t>
      </w:r>
    </w:p>
    <w:p>
      <w:pPr>
        <w:numPr>
          <w:ilvl w:val="0"/>
          <w:numId w:val="1003"/>
        </w:numPr>
        <w:pStyle w:val="Compact"/>
      </w:pPr>
      <w:r>
        <w:rPr>
          <w:iCs/>
          <w:i/>
        </w:rPr>
        <w:t xml:space="preserve">A policy toolkit for DHA</w:t>
      </w:r>
      <w:r>
        <w:t xml:space="preserve">: Including draft amendments to the UAE Optometry Council Regulations enabling expanded roles (e.g., diabetic retinopathy screening, low-vision rehabilitation) for Dubai-licensed optometrists.</w:t>
      </w:r>
    </w:p>
    <w:p>
      <w:pPr>
        <w:numPr>
          <w:ilvl w:val="0"/>
          <w:numId w:val="1003"/>
        </w:numPr>
        <w:pStyle w:val="Compact"/>
      </w:pPr>
      <w:r>
        <w:rPr>
          <w:iCs/>
          <w:i/>
        </w:rPr>
        <w:t xml:space="preserve">A community engagement framework</w:t>
      </w:r>
      <w:r>
        <w:t xml:space="preserve">: Addressing cultural barriers through targeted patient education initiatives—critical in a multicultural city like Dubai where language and health literacy impact care-seeking behavior.</w:t>
      </w:r>
    </w:p>
    <w:p>
      <w:pPr>
        <w:pStyle w:val="FirstParagraph"/>
      </w:pPr>
      <w:r>
        <w:t xml:space="preserve">The significance extends beyond healthcare: Optimizing the</w:t>
      </w:r>
      <w:r>
        <w:t xml:space="preserve"> </w:t>
      </w:r>
      <w:r>
        <w:rPr>
          <w:bCs/>
          <w:b/>
        </w:rPr>
        <w:t xml:space="preserve">Optometrist</w:t>
      </w:r>
      <w:r>
        <w:t xml:space="preserve"> </w:t>
      </w:r>
      <w:r>
        <w:t xml:space="preserve">workforce will reduce avoidable emergency department visits for vision issues (costing Dubai AED 28M annually per DHA estimates) and support economic productivity by preventing work-related vision loss. This aligns with Dubai's "Healthcare Strategy 2030" and UAE's broader goal of positioning itself as a global health destination. Furthermore, the research will establish Dubai as a regional leader in eye care innovation, potentially creating exportable models for other Gulf Cooperation Council (GCC) nations.</w:t>
      </w:r>
    </w:p>
    <w:bookmarkEnd w:id="24"/>
    <w:bookmarkStart w:id="25" w:name="timeline-and-budget"/>
    <w:p>
      <w:pPr>
        <w:pStyle w:val="Heading2"/>
      </w:pPr>
      <w:r>
        <w:t xml:space="preserve">6. Timeline and Budget</w:t>
      </w:r>
    </w:p>
    <w:p>
      <w:pPr>
        <w:pStyle w:val="FirstParagraph"/>
      </w:pPr>
      <w:r>
        <w:t xml:space="preserve">The 18-month project begins with stakeholder engagement (Months 1-3), followed by data collection (Months 4-10), analysis (Months 11-14), and report finalization (Months 15-18). A total budget of AED 950,000 will cover researcher salaries, translation services for Arabic-language materials, patient incentives, and dissemination workshops. Funding will be sought from the Dubai Health Authority Innovation Fund and UAE Ministry of Foreign Affairs' Global Health Initiative.</w:t>
      </w:r>
    </w:p>
    <w:bookmarkEnd w:id="25"/>
    <w:bookmarkStart w:id="26" w:name="conclusion"/>
    <w:p>
      <w:pPr>
        <w:pStyle w:val="Heading2"/>
      </w:pPr>
      <w:r>
        <w:t xml:space="preserve">7. Conclusion</w:t>
      </w:r>
    </w:p>
    <w:p>
      <w:pPr>
        <w:pStyle w:val="FirstParagraph"/>
      </w:pPr>
      <w:r>
        <w:t xml:space="preserve">As Dubai accelerates its transformation into a knowledge-based economy, safeguarding its human capital through accessible vision health is non-negotiable. This research directly addresses the urgent need to elevate the</w:t>
      </w:r>
      <w:r>
        <w:t xml:space="preserve"> </w:t>
      </w:r>
      <w:r>
        <w:rPr>
          <w:bCs/>
          <w:b/>
        </w:rPr>
        <w:t xml:space="preserve">Optometrist</w:t>
      </w:r>
      <w:r>
        <w:t xml:space="preserve">'s role within the healthcare continuum of the</w:t>
      </w:r>
      <w:r>
        <w:t xml:space="preserve"> </w:t>
      </w:r>
      <w:r>
        <w:rPr>
          <w:bCs/>
          <w:b/>
        </w:rPr>
        <w:t xml:space="preserve">United Arab Emirates Dubai</w:t>
      </w:r>
      <w:r>
        <w:t xml:space="preserve">. By grounding recommendations in local realities rather than imported frameworks, this study will catalyze a shift from reactive eye care to proactive vision health management. The findings will empower policymakers to deploy optometrists as frontline guardians of community eye health—ensuring that Dubai's healthcare innovation mirrors its architectural ambition. This</w:t>
      </w:r>
      <w:r>
        <w:t xml:space="preserve"> </w:t>
      </w:r>
      <w:r>
        <w:rPr>
          <w:bCs/>
          <w:b/>
        </w:rPr>
        <w:t xml:space="preserve">Research Proposal</w:t>
      </w:r>
      <w:r>
        <w:t xml:space="preserve"> </w:t>
      </w:r>
      <w:r>
        <w:t xml:space="preserve">represents not just an academic exercise, but a strategic investment in the wellbeing of millions who call Dubai home and visit its shores.</w:t>
      </w:r>
    </w:p>
    <w:bookmarkEnd w:id="26"/>
    <w:bookmarkStart w:id="27" w:name="references"/>
    <w:p>
      <w:pPr>
        <w:pStyle w:val="Heading2"/>
      </w:pPr>
      <w:r>
        <w:t xml:space="preserve">References</w:t>
      </w:r>
    </w:p>
    <w:p>
      <w:pPr>
        <w:numPr>
          <w:ilvl w:val="0"/>
          <w:numId w:val="1004"/>
        </w:numPr>
        <w:pStyle w:val="Compact"/>
      </w:pPr>
      <w:r>
        <w:t xml:space="preserve">Dubai Health Authority (DHA). (2023). *Dubai Healthcare Sector Annual Report*. Dubai: DHA Publishing.</w:t>
      </w:r>
    </w:p>
    <w:p>
      <w:pPr>
        <w:numPr>
          <w:ilvl w:val="0"/>
          <w:numId w:val="1004"/>
        </w:numPr>
        <w:pStyle w:val="Compact"/>
      </w:pPr>
      <w:r>
        <w:t xml:space="preserve">UAE Ministry of Health. (2023). *National Eye Health Survey*. Abu Dhabi: Federal Government.</w:t>
      </w:r>
    </w:p>
    <w:p>
      <w:pPr>
        <w:numPr>
          <w:ilvl w:val="0"/>
          <w:numId w:val="1004"/>
        </w:numPr>
        <w:pStyle w:val="Compact"/>
      </w:pPr>
      <w:r>
        <w:t xml:space="preserve">World Health Organization. (2021). *Optometry in Primary Healthcare Systems*. Geneva: WHO Press.</w:t>
      </w:r>
    </w:p>
    <w:p>
      <w:pPr>
        <w:numPr>
          <w:ilvl w:val="0"/>
          <w:numId w:val="1004"/>
        </w:numPr>
        <w:pStyle w:val="Compact"/>
      </w:pPr>
      <w:r>
        <w:t xml:space="preserve">Al-Mohamed, S., et al. (2021). "Scope of Practice for Optometrists in the Gulf." *Middle East Journal of Ophthalmology*, 34(2), 78-85.</w:t>
      </w:r>
    </w:p>
    <w:p>
      <w:pPr>
        <w:pStyle w:val="FirstParagraph"/>
      </w:pPr>
      <w:r>
        <w:rPr>
          <w:iCs/>
          <w:i/>
        </w:rPr>
        <w:t xml:space="preserve">This proposal is submitted to the Dubai Health Authority and UAE Ministry of Health for strategic alignment with national healthcare priorities. All research protocols adhere to UAE ethical standards and data protection regulations (Federal Decree-Law No. 45 of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Dubai, United Arab Emirates</dc:title>
  <dc:creator/>
  <dc:language>en</dc:language>
  <cp:keywords/>
  <dcterms:created xsi:type="dcterms:W3CDTF">2026-07-23T08:54:24Z</dcterms:created>
  <dcterms:modified xsi:type="dcterms:W3CDTF">2026-07-23T08:54:24Z</dcterms:modified>
</cp:coreProperties>
</file>

<file path=docProps/custom.xml><?xml version="1.0" encoding="utf-8"?>
<Properties xmlns="http://schemas.openxmlformats.org/officeDocument/2006/custom-properties" xmlns:vt="http://schemas.openxmlformats.org/officeDocument/2006/docPropsVTypes"/>
</file>