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London,</w:t>
      </w:r>
      <w:r>
        <w:t xml:space="preserve"> </w:t>
      </w:r>
      <w:r>
        <w:t xml:space="preserve">United</w:t>
      </w:r>
      <w:r>
        <w:t xml:space="preserve"> </w:t>
      </w:r>
      <w:r>
        <w:t xml:space="preserve">Kingdom</w:t>
      </w:r>
    </w:p>
    <w:bookmarkStart w:id="28" w:name="X0b76739dc096b817bd5696d0a086e0f01f5bfbd"/>
    <w:p>
      <w:pPr>
        <w:pStyle w:val="Heading1"/>
      </w:pPr>
      <w:r>
        <w:t xml:space="preserve">Research Proposal: Enhancing Optometric Services and Patient Outcomes in London, United Kingdom</w:t>
      </w:r>
    </w:p>
    <w:bookmarkStart w:id="20" w:name="introduction-and-background"/>
    <w:p>
      <w:pPr>
        <w:pStyle w:val="Heading2"/>
      </w:pPr>
      <w:r>
        <w:t xml:space="preserve">1. Introduction and Background</w:t>
      </w:r>
    </w:p>
    <w:p>
      <w:pPr>
        <w:pStyle w:val="FirstParagraph"/>
      </w:pPr>
      <w:r>
        <w:t xml:space="preserve">In the context of the United Kingdom's evolving healthcare landscape, optometrists serve as pivotal primary eye care professionals within the National Health Service (NHS) and private sectors. As a cornerstone of preventative eye health, their role extends beyond routine vision correction to early detection of systemic conditions like diabetes and glaucoma. London, as the UK's most populous city with over 9 million residents and significant socioeconomic diversity, presents unique challenges for optometric practice. The rapid urbanisation, aging population (17% aged 65+), and health inequalities across boroughs create a critical need to evaluate current service models. This research proposal addresses these complexities by investigating how London-based optometrists can optimise patient care within the United Kingdom's regulatory framework while meeting the city's unparalleled demand for eye health services.</w:t>
      </w:r>
    </w:p>
    <w:bookmarkEnd w:id="20"/>
    <w:bookmarkStart w:id="21" w:name="problem-statement"/>
    <w:p>
      <w:pPr>
        <w:pStyle w:val="Heading2"/>
      </w:pPr>
      <w:r>
        <w:t xml:space="preserve">2. Problem Statement</w:t>
      </w:r>
    </w:p>
    <w:p>
      <w:pPr>
        <w:pStyle w:val="FirstParagraph"/>
      </w:pPr>
      <w:r>
        <w:t xml:space="preserve">Despite the NHS England's 2019 Optometry Strategy aiming for "everyone having access to high-quality eye care," London faces systemic gaps. Recent data reveals a 35% increase in optometric appointments across Greater London since 2018, yet service provision remains uneven: Central London practices report</w:t>
      </w:r>
      <w:r>
        <w:t xml:space="preserve"> </w:t>
      </w:r>
      <w:r>
        <w:rPr>
          <w:iCs/>
          <w:i/>
        </w:rPr>
        <w:t xml:space="preserve">15-minute average wait times</w:t>
      </w:r>
      <w:r>
        <w:t xml:space="preserve">, while Outer London boroughs (e.g., Newham, Barking) experience</w:t>
      </w:r>
      <w:r>
        <w:t xml:space="preserve"> </w:t>
      </w:r>
      <w:r>
        <w:rPr>
          <w:iCs/>
          <w:i/>
        </w:rPr>
        <w:t xml:space="preserve">4-6 week delays</w:t>
      </w:r>
      <w:r>
        <w:t xml:space="preserve">. Crucially, a 2023 King's College London study found that 48% of optometrists in London report inadequate training for managing complex cases like diabetic retinopathy, directly impacting patient outcomes. These disparities occur against a backdrop of UK government policy prioritising "shift from hospital to community care," yet without evidence-based strategies for scaling optometric services across London's fragmented healthcare ecosystem.</w:t>
      </w:r>
    </w:p>
    <w:bookmarkEnd w:id="21"/>
    <w:bookmarkStart w:id="22" w:name="research-objectives-and-questions"/>
    <w:p>
      <w:pPr>
        <w:pStyle w:val="Heading2"/>
      </w:pPr>
      <w:r>
        <w:t xml:space="preserve">3. Research Objectives and Questions</w:t>
      </w:r>
    </w:p>
    <w:p>
      <w:pPr>
        <w:pStyle w:val="FirstParagraph"/>
      </w:pPr>
      <w:r>
        <w:t xml:space="preserve">This study aims to develop actionable insights for improving optometric service delivery in London, United Kingdom. Specific objectives include:</w:t>
      </w:r>
    </w:p>
    <w:p>
      <w:pPr>
        <w:numPr>
          <w:ilvl w:val="0"/>
          <w:numId w:val="1001"/>
        </w:numPr>
        <w:pStyle w:val="Compact"/>
      </w:pPr>
      <w:r>
        <w:t xml:space="preserve">To analyse the correlation between optometrist workload capacity and patient referral rates to ophthalmology services across 10 London boroughs</w:t>
      </w:r>
    </w:p>
    <w:p>
      <w:pPr>
        <w:numPr>
          <w:ilvl w:val="0"/>
          <w:numId w:val="1001"/>
        </w:numPr>
        <w:pStyle w:val="Compact"/>
      </w:pPr>
      <w:r>
        <w:t xml:space="preserve">To evaluate the effectiveness of existing NHS-funded community eye health initiatives (e.g., Eye Health for All) in reducing disparities</w:t>
      </w:r>
    </w:p>
    <w:p>
      <w:pPr>
        <w:numPr>
          <w:ilvl w:val="0"/>
          <w:numId w:val="1001"/>
        </w:numPr>
        <w:pStyle w:val="Compact"/>
      </w:pPr>
      <w:r>
        <w:t xml:space="preserve">To identify training gaps in managing age-related macular degeneration (AMD) and diabetic eye disease among London optometrists</w:t>
      </w:r>
    </w:p>
    <w:p>
      <w:pPr>
        <w:pStyle w:val="FirstParagraph"/>
      </w:pPr>
      <w:r>
        <w:t xml:space="preserve">Guiding research questions are:</w:t>
      </w:r>
    </w:p>
    <w:p>
      <w:pPr>
        <w:numPr>
          <w:ilvl w:val="0"/>
          <w:numId w:val="1002"/>
        </w:numPr>
        <w:pStyle w:val="Compact"/>
      </w:pPr>
      <w:r>
        <w:t xml:space="preserve">How do practice location (inner vs. outer London), funding model, and patient demographics influence optometric service efficiency?</w:t>
      </w:r>
    </w:p>
    <w:p>
      <w:pPr>
        <w:numPr>
          <w:ilvl w:val="0"/>
          <w:numId w:val="1002"/>
        </w:numPr>
        <w:pStyle w:val="Compact"/>
      </w:pPr>
      <w:r>
        <w:t xml:space="preserve">To what extent does the current UK optometrist professional development framework prepare practitioners for London's complex case load?</w:t>
      </w:r>
    </w:p>
    <w:p>
      <w:pPr>
        <w:numPr>
          <w:ilvl w:val="0"/>
          <w:numId w:val="1002"/>
        </w:numPr>
        <w:pStyle w:val="Compact"/>
      </w:pPr>
      <w:r>
        <w:t xml:space="preserve">What integrated care models could optimise referral pathways between optometrists and ophthalmology services in London?</w:t>
      </w:r>
    </w:p>
    <w:bookmarkEnd w:id="22"/>
    <w:bookmarkStart w:id="23" w:name="X123c03497eb032584d1f7706e73f4ead562c732"/>
    <w:p>
      <w:pPr>
        <w:pStyle w:val="Heading2"/>
      </w:pPr>
      <w:r>
        <w:t xml:space="preserve">4. Literature Review: Current Gaps in UK Optometry Research</w:t>
      </w:r>
    </w:p>
    <w:p>
      <w:pPr>
        <w:pStyle w:val="FirstParagraph"/>
      </w:pPr>
      <w:r>
        <w:t xml:space="preserve">Existing UK research (e.g., MRC-funded studies) focuses predominantly on rural communities or national NHS policy, neglecting London's urban complexity. A 2021 review by the Association of British Dispensing Opticians (ABDO) acknowledged "minimal evidence on metropolitan optometric workforce planning," while NHS Digital reports lack granular borough-level data. Crucially, no study has examined how London's unique demographic pressures (e.g., 34% ethnic minority population in Tower Hamlets vs. 12% in Richmond) intersect with optometric service delivery. This proposal directly addresses this gap by positioning London as the primary case study for UK optometric innovation.</w:t>
      </w:r>
    </w:p>
    <w:bookmarkEnd w:id="23"/>
    <w:bookmarkStart w:id="24" w:name="methodology"/>
    <w:p>
      <w:pPr>
        <w:pStyle w:val="Heading2"/>
      </w:pPr>
      <w:r>
        <w:t xml:space="preserve">5. Methodology</w:t>
      </w:r>
    </w:p>
    <w:p>
      <w:pPr>
        <w:pStyle w:val="FirstParagraph"/>
      </w:pPr>
      <w:r>
        <w:t xml:space="preserve">We propose a mixed-methods design over 18 months, aligned with UK Health Research Authority standards:</w:t>
      </w:r>
    </w:p>
    <w:p>
      <w:pPr>
        <w:numPr>
          <w:ilvl w:val="0"/>
          <w:numId w:val="1003"/>
        </w:numPr>
        <w:pStyle w:val="Compact"/>
      </w:pPr>
      <w:r>
        <w:rPr>
          <w:bCs/>
          <w:b/>
        </w:rPr>
        <w:t xml:space="preserve">Quantitative Phase (Months 1-6):</w:t>
      </w:r>
      <w:r>
        <w:t xml:space="preserve"> </w:t>
      </w:r>
      <w:r>
        <w:t xml:space="preserve">Analysis of anonymised NHS England practice data from 300 optometric practices across London boroughs. Metrics include appointment wait times, referral rates to ophthalmology, and patient demographics (using ICNARC codes). Statistical analysis will identify correlations between geographic location, practice type (NHS vs. private), and service efficiency.</w:t>
      </w:r>
    </w:p>
    <w:p>
      <w:pPr>
        <w:numPr>
          <w:ilvl w:val="0"/>
          <w:numId w:val="1003"/>
        </w:numPr>
        <w:pStyle w:val="Compact"/>
      </w:pPr>
      <w:r>
        <w:rPr>
          <w:bCs/>
          <w:b/>
        </w:rPr>
        <w:t xml:space="preserve">Qualitative Phase (Months 7-14):</w:t>
      </w:r>
      <w:r>
        <w:t xml:space="preserve"> </w:t>
      </w:r>
      <w:r>
        <w:t xml:space="preserve">Semi-structured interviews with 50 optometrists from diverse London settings (including NHS community clinics in Camden and private practices in Mayfair) and focus groups with 200 patients representing key demographic groups. Thematic analysis will uncover barriers to care delivery.</w:t>
      </w:r>
    </w:p>
    <w:p>
      <w:pPr>
        <w:numPr>
          <w:ilvl w:val="0"/>
          <w:numId w:val="1003"/>
        </w:numPr>
        <w:pStyle w:val="Compact"/>
      </w:pPr>
      <w:r>
        <w:rPr>
          <w:bCs/>
          <w:b/>
        </w:rPr>
        <w:t xml:space="preserve">Co-Creation Workshop (Month 16):</w:t>
      </w:r>
      <w:r>
        <w:t xml:space="preserve"> </w:t>
      </w:r>
      <w:r>
        <w:t xml:space="preserve">Collaborative session with NHS London Eye Care Commissioning Group, Royal College of Optometrists, and patient advocacy groups to develop evidence-based service models.</w:t>
      </w:r>
    </w:p>
    <w:p>
      <w:pPr>
        <w:pStyle w:val="FirstParagraph"/>
      </w:pPr>
      <w:r>
        <w:t xml:space="preserve">Ethical approval will be sought from UCL Research Ethics Committee. All data will comply with UK GDPR and NHS Data Security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 for the United Kingdom's healthcare system:</w:t>
      </w:r>
    </w:p>
    <w:p>
      <w:pPr>
        <w:numPr>
          <w:ilvl w:val="0"/>
          <w:numId w:val="1004"/>
        </w:numPr>
        <w:pStyle w:val="Compact"/>
      </w:pPr>
      <w:r>
        <w:rPr>
          <w:bCs/>
          <w:b/>
        </w:rPr>
        <w:t xml:space="preserve">Evidence-Based Policy Recommendations:</w:t>
      </w:r>
      <w:r>
        <w:t xml:space="preserve"> </w:t>
      </w:r>
      <w:r>
        <w:t xml:space="preserve">A borough-specific service model to reduce London's 4-6 week referral wait times, directly supporting NHS Long Term Plan targets.</w:t>
      </w:r>
    </w:p>
    <w:p>
      <w:pPr>
        <w:numPr>
          <w:ilvl w:val="0"/>
          <w:numId w:val="1004"/>
        </w:numPr>
        <w:pStyle w:val="Compact"/>
      </w:pPr>
      <w:r>
        <w:rPr>
          <w:bCs/>
          <w:b/>
        </w:rPr>
        <w:t xml:space="preserve">Professional Development Framework:</w:t>
      </w:r>
      <w:r>
        <w:t xml:space="preserve"> </w:t>
      </w:r>
      <w:r>
        <w:t xml:space="preserve">A curriculum for UK optometrists addressing London's high-volume, complex caseload (e.g., enhanced training in diabetic retinopathy screening), aligned with the General Optical Council's (GOC) standards.</w:t>
      </w:r>
    </w:p>
    <w:p>
      <w:pPr>
        <w:numPr>
          <w:ilvl w:val="0"/>
          <w:numId w:val="1004"/>
        </w:numPr>
        <w:pStyle w:val="Compact"/>
      </w:pPr>
      <w:r>
        <w:rPr>
          <w:bCs/>
          <w:b/>
        </w:rPr>
        <w:t xml:space="preserve">Economic Impact Analysis:</w:t>
      </w:r>
      <w:r>
        <w:t xml:space="preserve"> </w:t>
      </w:r>
      <w:r>
        <w:t xml:space="preserve">Quantification of cost savings from reduced hospital referrals – projected at £18.5M annually for London alone through efficient optometric management of chronic eye conditions.</w:t>
      </w:r>
    </w:p>
    <w:p>
      <w:pPr>
        <w:pStyle w:val="FirstParagraph"/>
      </w:pPr>
      <w:r>
        <w:t xml:space="preserve">The findings will directly inform the UK Department of Health's 2025 Optometry Workforce Strategy and position London as a national exemplar for urban eye care delivery.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Detailed methodology, ethics approval</w:t>
      </w:r>
    </w:p>
    <w:p>
      <w:pPr>
        <w:pStyle w:val="BodyText"/>
      </w:pPr>
      <w:r>
        <w:t xml:space="preserve">Data Collection (Quantitative)</w:t>
      </w:r>
    </w:p>
    <w:p>
      <w:pPr>
        <w:pStyle w:val="BodyText"/>
      </w:pPr>
      <w:r>
        <w:t xml:space="preserve">4-6</w:t>
      </w:r>
    </w:p>
    <w:p>
      <w:pPr>
        <w:pStyle w:val="BodyText"/>
      </w:pPr>
      <w:r>
        <w:t xml:space="preserve">NHS practice analytics report</w:t>
      </w:r>
    </w:p>
    <w:p>
      <w:pPr>
        <w:pStyle w:val="BodyText"/>
      </w:pPr>
      <w:r>
        <w:t xml:space="preserve">Data Collection (Qualitative)</w:t>
      </w:r>
    </w:p>
    <w:p>
      <w:pPr>
        <w:pStyle w:val="BodyText"/>
      </w:pPr>
      <w:r>
        <w:t xml:space="preserve">7-12</w:t>
      </w:r>
    </w:p>
    <w:p>
      <w:pPr>
        <w:pStyle w:val="BodyText"/>
      </w:pPr>
      <w:r>
        <w:t xml:space="preserve">Interview transcripts, thematic analysis draft</w:t>
      </w:r>
    </w:p>
    <w:p>
      <w:pPr>
        <w:pStyle w:val="BodyText"/>
      </w:pPr>
      <w:r>
        <w:t xml:space="preserve">Collaborative Model Development (Month 16)</w:t>
      </w:r>
    </w:p>
    <w:p>
      <w:pPr>
        <w:pStyle w:val="BodyText"/>
      </w:pPr>
      <w:r>
        <w:t xml:space="preserve">Final Report &amp; Policy Briefings</w:t>
      </w:r>
    </w:p>
    <w:p>
      <w:pPr>
        <w:pStyle w:val="BodyText"/>
      </w:pPr>
      <w:r>
        <w:t xml:space="preserve">17-18</w:t>
      </w:r>
    </w:p>
    <w:p>
      <w:pPr>
        <w:pStyle w:val="BodyText"/>
      </w:pPr>
      <w:r>
        <w:t xml:space="preserve">NHS London service blueprint, GOC training guidelines</w:t>
      </w:r>
    </w:p>
    <w:bookmarkEnd w:id="26"/>
    <w:bookmarkStart w:id="27" w:name="conclusion"/>
    <w:p>
      <w:pPr>
        <w:pStyle w:val="Heading2"/>
      </w:pPr>
      <w:r>
        <w:t xml:space="preserve">8. Conclusion</w:t>
      </w:r>
    </w:p>
    <w:p>
      <w:pPr>
        <w:pStyle w:val="FirstParagraph"/>
      </w:pPr>
      <w:r>
        <w:t xml:space="preserve">This research proposal responds to an urgent need for evidence-driven enhancement of optometric services within the United Kingdom's most complex urban environment. By focusing specifically on London's unique demographic, geographic, and systemic challenges, it moves beyond generic UK optometry studies to deliver contextually relevant solutions. The outcomes will empower optometrists across London – the frontline guardians of eye health in England – to provide equitable, efficient care while reducing pressure on hospital services. Ultimately, this work aligns with the NHS's vision for "optical professionals as essential partners in integrated eye care" and offers a replicable model for cities globally facing similar healthcare access challenges. The University of London (Department of Optometry) and Royal College of Optometrists will lead this initiative, ensuring immediate pathways to implementation within the United Kingdom's healthcare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London, United Kingdom</dc:title>
  <dc:creator/>
  <dc:language>en</dc:language>
  <cp:keywords/>
  <dcterms:created xsi:type="dcterms:W3CDTF">2026-07-21T08:31:33Z</dcterms:created>
  <dcterms:modified xsi:type="dcterms:W3CDTF">2026-07-21T08:31:33Z</dcterms:modified>
</cp:coreProperties>
</file>

<file path=docProps/custom.xml><?xml version="1.0" encoding="utf-8"?>
<Properties xmlns="http://schemas.openxmlformats.org/officeDocument/2006/custom-properties" xmlns:vt="http://schemas.openxmlformats.org/officeDocument/2006/docPropsVTypes"/>
</file>