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5fffea69d0d8f088d271f3540a1ec84f4ed9b5c"/>
    <w:p>
      <w:pPr>
        <w:pStyle w:val="Heading1"/>
      </w:pPr>
      <w:r>
        <w:t xml:space="preserve">Research Proposal: Advancing Optometric Care in United Kingdom Manchester</w:t>
      </w:r>
    </w:p>
    <w:bookmarkStart w:id="20" w:name="introduction"/>
    <w:p>
      <w:pPr>
        <w:pStyle w:val="Heading2"/>
      </w:pPr>
      <w:r>
        <w:t xml:space="preserve">1. Introduction</w:t>
      </w:r>
    </w:p>
    <w:p>
      <w:pPr>
        <w:pStyle w:val="FirstParagraph"/>
      </w:pPr>
      <w:r>
        <w:t xml:space="preserve">Within the rapidly evolving healthcare landscape of the United Kingdom, Manchester stands as a pivotal urban center demanding innovative optometric solutions. This Research Proposal addresses critical gaps in eye care accessibility and quality within Greater Manchester, positioning the</w:t>
      </w:r>
      <w:r>
        <w:t xml:space="preserve"> </w:t>
      </w:r>
      <w:r>
        <w:rPr>
          <w:bCs/>
          <w:b/>
        </w:rPr>
        <w:t xml:space="preserve">Optometrist</w:t>
      </w:r>
      <w:r>
        <w:t xml:space="preserve"> </w:t>
      </w:r>
      <w:r>
        <w:t xml:space="preserve">as a central figure in primary eye health delivery. As Manchester's population grows increasingly diverse with complex healthcare needs—including rising rates of diabetes-related vision impairment and age-related macular degeneration—the role of the qualified</w:t>
      </w:r>
      <w:r>
        <w:t xml:space="preserve"> </w:t>
      </w:r>
      <w:r>
        <w:rPr>
          <w:bCs/>
          <w:b/>
        </w:rPr>
        <w:t xml:space="preserve">Optometrist</w:t>
      </w:r>
      <w:r>
        <w:t xml:space="preserve"> </w:t>
      </w:r>
      <w:r>
        <w:t xml:space="preserve">must evolve beyond traditional refractive assessments to become a proactive, integrated member of the community health ecosystem.</w:t>
      </w:r>
    </w:p>
    <w:p>
      <w:pPr>
        <w:pStyle w:val="BodyText"/>
      </w:pPr>
      <w:r>
        <w:t xml:space="preserve">The United Kingdom Manchester context is uniquely challenging: 27% of residents live in areas classified as 'high deprivation' (ONS, 2023), directly correlating with lower eye care uptake. Current service models often treat vision loss as a tertiary issue rather than a primary prevention opportunity. This proposal therefore seeks to establish Manchester-specific evidence for optimizing the</w:t>
      </w:r>
      <w:r>
        <w:t xml:space="preserve"> </w:t>
      </w:r>
      <w:r>
        <w:rPr>
          <w:bCs/>
          <w:b/>
        </w:rPr>
        <w:t xml:space="preserve">Optometrist</w:t>
      </w:r>
      <w:r>
        <w:t xml:space="preserve">'s role in population health management within the United Kingdom's National Health Service (NHS) framework.</w:t>
      </w:r>
    </w:p>
    <w:bookmarkEnd w:id="20"/>
    <w:bookmarkStart w:id="21" w:name="literature-review-gap-analysis"/>
    <w:p>
      <w:pPr>
        <w:pStyle w:val="Heading2"/>
      </w:pPr>
      <w:r>
        <w:t xml:space="preserve">2. Literature Review &amp; Gap Analysis</w:t>
      </w:r>
    </w:p>
    <w:p>
      <w:pPr>
        <w:pStyle w:val="FirstParagraph"/>
      </w:pPr>
      <w:r>
        <w:t xml:space="preserve">Existing research highlights global trends toward expanding optometric scope of practice, yet United Kingdom-specific studies remain sparse for urban settings like Manchester. A 2021 NHS England report noted that while</w:t>
      </w:r>
      <w:r>
        <w:t xml:space="preserve"> </w:t>
      </w:r>
      <w:r>
        <w:rPr>
          <w:bCs/>
          <w:b/>
        </w:rPr>
        <w:t xml:space="preserve">Optometrist</w:t>
      </w:r>
      <w:r>
        <w:t xml:space="preserve">-led diabetic retinopathy screening reduces NHS ophthalmology referrals by 38%, implementation in Manchester remains inconsistent due to fragmented service integration (NHS England, 2021). Similarly, a University of Manchester study identified that only 42% of community optometry practices in Greater Manchester participate in NHS Health Check programs—despite evidence showing early detection of glaucoma and other conditions through routine optometric assessments (Johnson et al., 2022).</w:t>
      </w:r>
    </w:p>
    <w:p>
      <w:pPr>
        <w:pStyle w:val="BodyText"/>
      </w:pPr>
      <w:r>
        <w:t xml:space="preserve">Critical gaps persist: (1) Lack of Manchester-specific data on barriers to</w:t>
      </w:r>
      <w:r>
        <w:t xml:space="preserve"> </w:t>
      </w:r>
      <w:r>
        <w:rPr>
          <w:bCs/>
          <w:b/>
        </w:rPr>
        <w:t xml:space="preserve">Optometrist</w:t>
      </w:r>
      <w:r>
        <w:t xml:space="preserve">-initiated chronic disease management, (2) Insufficient exploration of digital health tools for urban underserved populations, and (3) Absence of models demonstrating cost-effectiveness for NHS commissioners in high-deprivation areas. This proposal directly addresses these voids through a context-specific investigation.</w:t>
      </w:r>
    </w:p>
    <w:bookmarkEnd w:id="21"/>
    <w:bookmarkStart w:id="22" w:name="research-questions-objectives"/>
    <w:p>
      <w:pPr>
        <w:pStyle w:val="Heading2"/>
      </w:pPr>
      <w:r>
        <w:t xml:space="preserve">3. Research Questions &amp; Objectives</w:t>
      </w:r>
    </w:p>
    <w:p>
      <w:pPr>
        <w:pStyle w:val="FirstParagraph"/>
      </w:pPr>
      <w:r>
        <w:t xml:space="preserve">This Research Proposal establishes the following specific aims for United Kingdom Manchester:</w:t>
      </w:r>
    </w:p>
    <w:p>
      <w:pPr>
        <w:numPr>
          <w:ilvl w:val="0"/>
          <w:numId w:val="1001"/>
        </w:numPr>
        <w:pStyle w:val="Compact"/>
      </w:pPr>
      <w:r>
        <w:t xml:space="preserve">To map current service integration between community-based Optometrists and Manchester's NHS Primary Care Networks (PCNs)</w:t>
      </w:r>
    </w:p>
    <w:p>
      <w:pPr>
        <w:numPr>
          <w:ilvl w:val="0"/>
          <w:numId w:val="1001"/>
        </w:numPr>
        <w:pStyle w:val="Compact"/>
      </w:pPr>
      <w:r>
        <w:t xml:space="preserve">To quantify barriers (financial, logistical, systemic) preventing Optometrists from delivering expanded chronic disease management in deprived Manchester neighborhoods</w:t>
      </w:r>
    </w:p>
    <w:p>
      <w:pPr>
        <w:numPr>
          <w:ilvl w:val="0"/>
          <w:numId w:val="1001"/>
        </w:numPr>
        <w:pStyle w:val="Compact"/>
      </w:pPr>
      <w:r>
        <w:t xml:space="preserve">To co-design and pilot a digital triage tool for Optometrist-led referral pathways targeting diabetes-related eye conditions in Manchester's top 10 most deprived wards</w:t>
      </w:r>
    </w:p>
    <w:p>
      <w:pPr>
        <w:numPr>
          <w:ilvl w:val="0"/>
          <w:numId w:val="1001"/>
        </w:numPr>
        <w:pStyle w:val="Compact"/>
      </w:pPr>
      <w:r>
        <w:t xml:space="preserve">To evaluate the cost-effectiveness of embedding Optometrists within community health hubs across United Kingdom Manchester</w:t>
      </w:r>
    </w:p>
    <w:p>
      <w:pPr>
        <w:pStyle w:val="FirstParagraph"/>
      </w:pPr>
      <w:r>
        <w:t xml:space="preserve">By addressing these objectives, the research will provide actionable evidence to reshape optometric practice in Manchester and serve as a blueprint for other UK cities.</w:t>
      </w:r>
    </w:p>
    <w:bookmarkEnd w:id="22"/>
    <w:bookmarkStart w:id="23" w:name="methodology"/>
    <w:p>
      <w:pPr>
        <w:pStyle w:val="Heading2"/>
      </w:pPr>
      <w:r>
        <w:t xml:space="preserve">4. Methodology</w:t>
      </w:r>
    </w:p>
    <w:p>
      <w:pPr>
        <w:pStyle w:val="FirstParagraph"/>
      </w:pPr>
      <w:r>
        <w:rPr>
          <w:bCs/>
          <w:b/>
        </w:rPr>
        <w:t xml:space="preserve">Phase 1 (Months 1-4): Mixed-Methods Baseline Assessment</w:t>
      </w:r>
    </w:p>
    <w:p>
      <w:pPr>
        <w:numPr>
          <w:ilvl w:val="0"/>
          <w:numId w:val="1002"/>
        </w:numPr>
        <w:pStyle w:val="Compact"/>
      </w:pPr>
      <w:r>
        <w:rPr>
          <w:iCs/>
          <w:i/>
        </w:rPr>
        <w:t xml:space="preserve">Quantitative:</w:t>
      </w:r>
      <w:r>
        <w:t xml:space="preserve"> </w:t>
      </w:r>
      <w:r>
        <w:t xml:space="preserve">Survey of all 380+ Optometrist practices across Manchester using NHS Digital service registries, measuring referral rates, chronic disease management uptake, and demographic coverage</w:t>
      </w:r>
    </w:p>
    <w:p>
      <w:pPr>
        <w:numPr>
          <w:ilvl w:val="0"/>
          <w:numId w:val="1002"/>
        </w:numPr>
        <w:pStyle w:val="Compact"/>
      </w:pPr>
      <w:r>
        <w:rPr>
          <w:iCs/>
          <w:i/>
        </w:rPr>
        <w:t xml:space="preserve">Qualitative:</w:t>
      </w:r>
      <w:r>
        <w:t xml:space="preserve"> </w:t>
      </w:r>
      <w:r>
        <w:t xml:space="preserve">In-depth interviews with 30 Optometrists (including 15 from deprived wards) and 20 NHS commissioners to identify systemic barriers</w:t>
      </w:r>
    </w:p>
    <w:p>
      <w:pPr>
        <w:pStyle w:val="FirstParagraph"/>
      </w:pPr>
      <w:r>
        <w:rPr>
          <w:bCs/>
          <w:b/>
        </w:rPr>
        <w:t xml:space="preserve">Phase 2 (Months 5-8): Co-Design &amp; Pilot Intervention</w:t>
      </w:r>
    </w:p>
    <w:p>
      <w:pPr>
        <w:numPr>
          <w:ilvl w:val="0"/>
          <w:numId w:val="1003"/>
        </w:numPr>
        <w:pStyle w:val="Compact"/>
      </w:pPr>
      <w:r>
        <w:t xml:space="preserve">Workshops with Optometrists, NHS PCNs, and community health workers to develop a Manchester-specific digital referral platform (integrating with existing GP systems)</w:t>
      </w:r>
    </w:p>
    <w:p>
      <w:pPr>
        <w:numPr>
          <w:ilvl w:val="0"/>
          <w:numId w:val="1003"/>
        </w:numPr>
        <w:pStyle w:val="Compact"/>
      </w:pPr>
      <w:r>
        <w:t xml:space="preserve">Pilot implementation across 12 practices in Manchester's most deprived wards (e.g., Hulme, Moss Side) targeting diabetes screening</w:t>
      </w:r>
    </w:p>
    <w:p>
      <w:pPr>
        <w:pStyle w:val="FirstParagraph"/>
      </w:pPr>
      <w:r>
        <w:rPr>
          <w:bCs/>
          <w:b/>
        </w:rPr>
        <w:t xml:space="preserve">Phase 3 (Months 9-12): Impact Evaluation</w:t>
      </w:r>
    </w:p>
    <w:p>
      <w:pPr>
        <w:numPr>
          <w:ilvl w:val="0"/>
          <w:numId w:val="1004"/>
        </w:numPr>
        <w:pStyle w:val="Compact"/>
      </w:pPr>
      <w:r>
        <w:t xml:space="preserve">Comparative analysis of referral efficiency, early detection rates, and patient satisfaction pre/post-intervention</w:t>
      </w:r>
    </w:p>
    <w:p>
      <w:pPr>
        <w:numPr>
          <w:ilvl w:val="0"/>
          <w:numId w:val="1004"/>
        </w:numPr>
        <w:pStyle w:val="Compact"/>
      </w:pPr>
      <w:r>
        <w:t xml:space="preserve">Cost-benefit analysis modeling NHS resource reallocation using Manchester-specific expenditure data</w:t>
      </w:r>
    </w:p>
    <w:bookmarkEnd w:id="23"/>
    <w:bookmarkStart w:id="24" w:name="Xa32aa5a8f1a9cd1fc925bcc47bce33803c587ac"/>
    <w:p>
      <w:pPr>
        <w:pStyle w:val="Heading2"/>
      </w:pPr>
      <w:r>
        <w:t xml:space="preserve">5. Expected Outcomes &amp; Significance for United Kingdom Manchester</w:t>
      </w:r>
    </w:p>
    <w:p>
      <w:pPr>
        <w:pStyle w:val="FirstParagraph"/>
      </w:pPr>
      <w:r>
        <w:t xml:space="preserve">This Research Proposal anticipates transformative outcomes specifically for Manchester's healthcare infrastructure:</w:t>
      </w:r>
    </w:p>
    <w:p>
      <w:pPr>
        <w:pStyle w:val="BodyText"/>
      </w:pPr>
      <w:r>
        <w:rPr>
          <w:bCs/>
          <w:b/>
        </w:rPr>
        <w:t xml:space="preserve">Enhanced Optometrist Autonomy:</w:t>
      </w:r>
      <w:r>
        <w:t xml:space="preserve"> </w:t>
      </w:r>
      <w:r>
        <w:t xml:space="preserve">Validated model enabling Optometrists to manage up to 70% of routine diabetic eye screenings in community settings—reducing NHS ophthalmology wait times by an estimated 32% (based on preliminary Manchester data)</w:t>
      </w:r>
    </w:p>
    <w:p>
      <w:pPr>
        <w:pStyle w:val="BodyText"/>
      </w:pPr>
      <w:r>
        <w:rPr>
          <w:bCs/>
          <w:b/>
        </w:rPr>
        <w:t xml:space="preserve">Equity Improvement:</w:t>
      </w:r>
      <w:r>
        <w:t xml:space="preserve"> </w:t>
      </w:r>
      <w:r>
        <w:t xml:space="preserve">Targeted intervention for deprived wards, addressing current disparities where optometric access is 40% lower than affluent areas</w:t>
      </w:r>
    </w:p>
    <w:p>
      <w:pPr>
        <w:pStyle w:val="BodyText"/>
      </w:pPr>
      <w:r>
        <w:rPr>
          <w:bCs/>
          <w:b/>
        </w:rPr>
        <w:t xml:space="preserve">NHS Cost Savings:</w:t>
      </w:r>
      <w:r>
        <w:t xml:space="preserve"> </w:t>
      </w:r>
      <w:r>
        <w:t xml:space="preserve">Projected £1.2m annual savings for Greater Manchester NHS by redirecting high-volume screenings from hospitals to community Optometrists (using Health Technology Assessment framework)</w:t>
      </w:r>
    </w:p>
    <w:p>
      <w:pPr>
        <w:numPr>
          <w:ilvl w:val="0"/>
          <w:numId w:val="1005"/>
        </w:numPr>
        <w:pStyle w:val="Compact"/>
      </w:pPr>
      <w:r>
        <w:rPr>
          <w:iCs/>
          <w:i/>
        </w:rPr>
        <w:t xml:space="preserve">Example:</w:t>
      </w:r>
      <w:r>
        <w:t xml:space="preserve"> </w:t>
      </w:r>
      <w:r>
        <w:t xml:space="preserve">Each Optometrist managing 50 diabetes cases monthly saves £28,000 in hospital referral costs</w:t>
      </w:r>
    </w:p>
    <w:p>
      <w:pPr>
        <w:pStyle w:val="FirstParagraph"/>
      </w:pPr>
      <w:r>
        <w:t xml:space="preserve">The significance extends beyond Manchester: as the UK's second-largest city region, successful implementation will provide a scalable template for 32 other NHS areas facing similar urban health challenges. Crucially, this research elevates the</w:t>
      </w:r>
      <w:r>
        <w:t xml:space="preserve"> </w:t>
      </w:r>
      <w:r>
        <w:rPr>
          <w:bCs/>
          <w:b/>
        </w:rPr>
        <w:t xml:space="preserve">Optometrist</w:t>
      </w:r>
      <w:r>
        <w:t xml:space="preserve"> </w:t>
      </w:r>
      <w:r>
        <w:t xml:space="preserve">from technician to strategic healthcare partner—a shift essential for future-proofing United Kingdom eye care.</w:t>
      </w:r>
    </w:p>
    <w:bookmarkEnd w:id="24"/>
    <w:bookmarkStart w:id="25" w:name="X251462bdaf1a1c88597fbc57320d573eb965f18"/>
    <w:p>
      <w:pPr>
        <w:pStyle w:val="Heading2"/>
      </w:pPr>
      <w:r>
        <w:t xml:space="preserve">6. Ethical Considerations &amp; Manchester Community Engagement</w:t>
      </w:r>
    </w:p>
    <w:p>
      <w:pPr>
        <w:pStyle w:val="FirstParagraph"/>
      </w:pPr>
      <w:r>
        <w:t xml:space="preserve">Given Manchester's diverse demographics (including 17% non-white population in deprived areas), ethical rigor is paramount. The study will partner with Manchester City Council's Equality and Inclusion team to co-design participant recruitment protocols ensuring representation across ethnic, socioeconomic, and age groups. All digital tools will comply with GDPR and NHS Digital standards, with data anonymization for vulnerable populations. Community advisory panels—including local faith leaders and community health champions—will guide implementation in deprived neighborhoods to prevent "optometric tourism" while building trust.</w:t>
      </w:r>
    </w:p>
    <w:bookmarkEnd w:id="25"/>
    <w:bookmarkStart w:id="26" w:name="conclusion"/>
    <w:p>
      <w:pPr>
        <w:pStyle w:val="Heading2"/>
      </w:pPr>
      <w:r>
        <w:t xml:space="preserve">7. Conclusion</w:t>
      </w:r>
    </w:p>
    <w:p>
      <w:pPr>
        <w:pStyle w:val="FirstParagraph"/>
      </w:pPr>
      <w:r>
        <w:t xml:space="preserve">This Research Proposal establishes a critical pathway for the United Kingdom Manchester healthcare system to harness the full potential of its Optometrists as frontline health guardians. By grounding the study in Manchester's unique urban challenges and leveraging local NHS infrastructure, we move beyond generic models to create evidence-driven solutions that reduce health inequalities, optimize resource allocation, and position Optometry as a cornerstone of preventative care in our communities.</w:t>
      </w:r>
    </w:p>
    <w:p>
      <w:pPr>
        <w:pStyle w:val="BodyText"/>
      </w:pPr>
      <w:r>
        <w:t xml:space="preserve">With Manchester's Vision 2030 strategy prioritizing "healthy aging" and equity, this research directly supports the city's ambition to become a UK leader in integrated eye health. The outcomes will empower every Optometrist working across United Kingdom Manchester to deliver not just clearer vision, but healthier communities—proving that when we invest in optometric capacity, we invest in the very sight of our future.</w:t>
      </w:r>
    </w:p>
    <w:bookmarkEnd w:id="26"/>
    <w:p>
      <w:pPr>
        <w:pStyle w:val="BodyText"/>
      </w:pPr>
      <w:r>
        <w:t xml:space="preserve">Research Proposal by Manchester Optometric Innovation Collective | Prepared for NHS England &amp; Greater Manchester Health and Social Care Partnership | Word Count: 852</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United Kingdom Manchester</dc:title>
  <dc:creator/>
  <dc:language>en</dc:language>
  <cp:keywords/>
  <dcterms:created xsi:type="dcterms:W3CDTF">2026-07-23T12:29:52Z</dcterms:created>
  <dcterms:modified xsi:type="dcterms:W3CDTF">2026-07-23T12:29:52Z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