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Optometrist</w:t>
      </w:r>
      <w:r>
        <w:t xml:space="preserve"> </w:t>
      </w:r>
      <w:r>
        <w:t xml:space="preserve">Workforce</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8c7c8624e56a1d84f6a06ac58f0f41591fc3f2c"/>
    <w:p>
      <w:pPr>
        <w:pStyle w:val="Heading1"/>
      </w:pPr>
      <w:r>
        <w:t xml:space="preserve">Research Proposal: Addressing Eye Care Accessibility Through Strategic Optometrist Workforce Distribution in United States Los Angeles</w:t>
      </w:r>
    </w:p>
    <w:bookmarkStart w:id="20" w:name="introduction"/>
    <w:p>
      <w:pPr>
        <w:pStyle w:val="Heading2"/>
      </w:pPr>
      <w:r>
        <w:t xml:space="preserve">Introduction</w:t>
      </w:r>
    </w:p>
    <w:p>
      <w:pPr>
        <w:pStyle w:val="FirstParagraph"/>
      </w:pPr>
      <w:r>
        <w:t xml:space="preserve">The field of optometry stands at a critical juncture within the United States healthcare landscape, particularly in densely populated urban centers like Los Angeles. As a Research Proposal, this document outlines an urgent investigation into the distribution, accessibility, and service capacity of Optometrist professionals across Los Angeles County—a region serving over 10 million residents with profound health disparities. This study directly addresses a pressing public health need: nearly 25% of Los Angeles residents lack consistent access to comprehensive eye care, disproportionately affecting low-income communities and communities of color. With the United States experiencing a nationwide Optometrist shortage projected to reach 25,000 by 2030 (American Optometric Association, 2023), Los Angeles exemplifies the urban-marginalized access gap requiring targeted intervention.</w:t>
      </w:r>
    </w:p>
    <w:bookmarkEnd w:id="20"/>
    <w:bookmarkStart w:id="21" w:name="problem-statement"/>
    <w:p>
      <w:pPr>
        <w:pStyle w:val="Heading2"/>
      </w:pPr>
      <w:r>
        <w:t xml:space="preserve">Problem Statement</w:t>
      </w:r>
    </w:p>
    <w:p>
      <w:pPr>
        <w:pStyle w:val="FirstParagraph"/>
      </w:pPr>
      <w:r>
        <w:t xml:space="preserve">In the United States Los Angeles, geographic maldistribution of Optometrist services creates a crisis in eye health equity. While affluent neighborhoods like Bel Air boast 3.2 Optometrists per 10,000 residents, South Central Los Angeles reports just 0.7—far below the national average of 1.5 (California Department of Public Health, 2023). This imbalance directly correlates with higher rates of preventable vision loss among uninsured populations (48% vs. 12% in high-access areas). Compounding this, Los Angeles County’s aging infrastructure struggles with a 35% increase in demand for diabetic retinopathy screenings since 2019, yet Optometrist workforce growth lags at 1.2% annually—tripling the national average. The absence of evidence-based policy frameworks for strategic Optometrist deployment in this complex urban environment necessitates immediate investigation.</w:t>
      </w:r>
    </w:p>
    <w:bookmarkEnd w:id="21"/>
    <w:bookmarkStart w:id="22" w:name="research-objectives"/>
    <w:p>
      <w:pPr>
        <w:pStyle w:val="Heading2"/>
      </w:pPr>
      <w:r>
        <w:t xml:space="preserve">Research Objectives</w:t>
      </w:r>
    </w:p>
    <w:p>
      <w:pPr>
        <w:numPr>
          <w:ilvl w:val="0"/>
          <w:numId w:val="1001"/>
        </w:numPr>
        <w:pStyle w:val="Compact"/>
      </w:pPr>
      <w:r>
        <w:rPr>
          <w:bCs/>
          <w:b/>
        </w:rPr>
        <w:t xml:space="preserve">Map Service Gaps:</w:t>
      </w:r>
      <w:r>
        <w:t xml:space="preserve"> </w:t>
      </w:r>
      <w:r>
        <w:t xml:space="preserve">Quantify Optometrist density across all Los Angeles Community Planning Areas (CPAs) using geospatial analysis, correlating with socioeconomic data from U.S. Census and California Health Interview Survey (CHIS).</w:t>
      </w:r>
    </w:p>
    <w:p>
      <w:pPr>
        <w:numPr>
          <w:ilvl w:val="0"/>
          <w:numId w:val="1001"/>
        </w:numPr>
        <w:pStyle w:val="Compact"/>
      </w:pPr>
      <w:r>
        <w:rPr>
          <w:bCs/>
          <w:b/>
        </w:rPr>
        <w:t xml:space="preserve">Identify Barriers:</w:t>
      </w:r>
      <w:r>
        <w:t xml:space="preserve"> </w:t>
      </w:r>
      <w:r>
        <w:t xml:space="preserve">Assess systemic obstacles to Optometrist practice expansion in underserved zones through 200+ surveys with current Optometrists and clinic administrators across United States Los Angeles.</w:t>
      </w:r>
    </w:p>
    <w:p>
      <w:pPr>
        <w:numPr>
          <w:ilvl w:val="0"/>
          <w:numId w:val="1001"/>
        </w:numPr>
        <w:pStyle w:val="Compact"/>
      </w:pPr>
      <w:r>
        <w:rPr>
          <w:bCs/>
          <w:b/>
        </w:rPr>
        <w:t xml:space="preserve">Evaluate Workforce Models:</w:t>
      </w:r>
      <w:r>
        <w:t xml:space="preserve"> </w:t>
      </w:r>
      <w:r>
        <w:t xml:space="preserve">Analyze efficacy of alternative delivery systems (mobile clinics, teleoptometry partnerships) using patient outcome metrics from three pilot sites.</w:t>
      </w:r>
    </w:p>
    <w:p>
      <w:pPr>
        <w:numPr>
          <w:ilvl w:val="0"/>
          <w:numId w:val="1001"/>
        </w:numPr>
        <w:pStyle w:val="Compact"/>
      </w:pPr>
      <w:r>
        <w:rPr>
          <w:bCs/>
          <w:b/>
        </w:rPr>
        <w:t xml:space="preserve">Develop Policy Framework:</w:t>
      </w:r>
      <w:r>
        <w:t xml:space="preserve"> </w:t>
      </w:r>
      <w:r>
        <w:t xml:space="preserve">Create an evidence-based Optometrist Deployment Index for LA County policymakers to optimize future workforce allocation.</w:t>
      </w:r>
    </w:p>
    <w:bookmarkEnd w:id="22"/>
    <w:bookmarkStart w:id="23" w:name="literature-review"/>
    <w:p>
      <w:pPr>
        <w:pStyle w:val="Heading2"/>
      </w:pPr>
      <w:r>
        <w:t xml:space="preserve">Literature Review</w:t>
      </w:r>
    </w:p>
    <w:p>
      <w:pPr>
        <w:pStyle w:val="FirstParagraph"/>
      </w:pPr>
      <w:r>
        <w:t xml:space="preserve">Existing studies confirm urban eye care inequities are exacerbated by reimbursement disparities and clinic location economics (Sullivan et al., 2021). While national research identifies rural shortages, Los Angeles represents a unique urban paradox where proximity ≠ access due to transportation barriers, language gaps, and insurance fragmentation. A pivotal 2022 UCLA study documented that 68% of low-income Angelenos delay eye care until symptoms escalate—increasing treatment costs by 300%. Crucially, no comprehensive analysis has examined Optometrist workforce dynamics specifically within Los Angeles’ hyper-diverse urban ecosystem (spanning 157 languages and 42% non-English households), making this Research Proposal the first to address these contextual variables.</w:t>
      </w:r>
    </w:p>
    <w:bookmarkEnd w:id="23"/>
    <w:bookmarkStart w:id="27" w:name="methodology"/>
    <w:p>
      <w:pPr>
        <w:pStyle w:val="Heading2"/>
      </w:pPr>
      <w:r>
        <w:t xml:space="preserve">Methodology</w:t>
      </w:r>
    </w:p>
    <w:p>
      <w:pPr>
        <w:pStyle w:val="FirstParagraph"/>
      </w:pPr>
      <w:r>
        <w:t xml:space="preserve">This mixed-methods study employs three integrated approaches:</w:t>
      </w:r>
    </w:p>
    <w:bookmarkStart w:id="24" w:name="X836bac6b141b24676cfe9d6aa164e678e55b23a"/>
    <w:p>
      <w:pPr>
        <w:pStyle w:val="Heading3"/>
      </w:pPr>
      <w:r>
        <w:t xml:space="preserve">Phase 1: Geospatial &amp; Demographic Analysis (Months 1-4)</w:t>
      </w:r>
    </w:p>
    <w:p>
      <w:pPr>
        <w:numPr>
          <w:ilvl w:val="0"/>
          <w:numId w:val="1002"/>
        </w:numPr>
        <w:pStyle w:val="Compact"/>
      </w:pPr>
      <w:r>
        <w:t xml:space="preserve">Compile Optometrist license data from California Board of Optometry</w:t>
      </w:r>
    </w:p>
    <w:p>
      <w:pPr>
        <w:numPr>
          <w:ilvl w:val="0"/>
          <w:numId w:val="1002"/>
        </w:numPr>
        <w:pStyle w:val="Compact"/>
      </w:pPr>
      <w:r>
        <w:t xml:space="preserve">Overlay with Census Tract poverty rates, insurance coverage, and transportation access metrics</w:t>
      </w:r>
    </w:p>
    <w:p>
      <w:pPr>
        <w:numPr>
          <w:ilvl w:val="0"/>
          <w:numId w:val="1002"/>
        </w:numPr>
        <w:pStyle w:val="Compact"/>
      </w:pPr>
      <w:r>
        <w:t xml:space="preserve">Create heat maps identifying "eye care deserts" using GIS software (ArcGIS Pro)</w:t>
      </w:r>
    </w:p>
    <w:bookmarkEnd w:id="24"/>
    <w:bookmarkStart w:id="25" w:name="Xc7c43c7103a6600a86f275434998f2ad91b015a"/>
    <w:p>
      <w:pPr>
        <w:pStyle w:val="Heading3"/>
      </w:pPr>
      <w:r>
        <w:t xml:space="preserve">Phase 2: Stakeholder Engagement (Months 5-8)</w:t>
      </w:r>
    </w:p>
    <w:p>
      <w:pPr>
        <w:numPr>
          <w:ilvl w:val="0"/>
          <w:numId w:val="1003"/>
        </w:numPr>
        <w:pStyle w:val="Compact"/>
      </w:pPr>
      <w:r>
        <w:t xml:space="preserve">Conduct in-depth interviews with 40+ Optometrists across LA County</w:t>
      </w:r>
    </w:p>
    <w:p>
      <w:pPr>
        <w:numPr>
          <w:ilvl w:val="0"/>
          <w:numId w:val="1003"/>
        </w:numPr>
        <w:pStyle w:val="Compact"/>
      </w:pPr>
      <w:r>
        <w:t xml:space="preserve">Administer surveys to 150 clinics assessing operational constraints</w:t>
      </w:r>
    </w:p>
    <w:p>
      <w:pPr>
        <w:numPr>
          <w:ilvl w:val="0"/>
          <w:numId w:val="1003"/>
        </w:numPr>
        <w:pStyle w:val="Compact"/>
      </w:pPr>
      <w:r>
        <w:t xml:space="preserve">Host focus groups with community health workers from South LA, Boyle Heights, and East LA</w:t>
      </w:r>
    </w:p>
    <w:bookmarkEnd w:id="25"/>
    <w:bookmarkStart w:id="26" w:name="Xabfc2143211bb4aad0e10f0cdb957800dab6466"/>
    <w:p>
      <w:pPr>
        <w:pStyle w:val="Heading3"/>
      </w:pPr>
      <w:r>
        <w:t xml:space="preserve">Phase 3: Intervention Assessment (Months 9-12)</w:t>
      </w:r>
    </w:p>
    <w:p>
      <w:pPr>
        <w:numPr>
          <w:ilvl w:val="0"/>
          <w:numId w:val="1004"/>
        </w:numPr>
        <w:pStyle w:val="Compact"/>
      </w:pPr>
      <w:r>
        <w:t xml:space="preserve">Implement pilot teleoptometry partnerships at three federally qualified health centers (FQHCs) in underserved CPAs</w:t>
      </w:r>
    </w:p>
    <w:p>
      <w:pPr>
        <w:numPr>
          <w:ilvl w:val="0"/>
          <w:numId w:val="1004"/>
        </w:numPr>
        <w:pStyle w:val="Compact"/>
      </w:pPr>
      <w:r>
        <w:t xml:space="preserve">Measure patient wait times, referral rates, and clinical outcomes pre/post-intervention</w:t>
      </w:r>
    </w:p>
    <w:p>
      <w:pPr>
        <w:numPr>
          <w:ilvl w:val="0"/>
          <w:numId w:val="1004"/>
        </w:numPr>
        <w:pStyle w:val="Compact"/>
      </w:pPr>
      <w:r>
        <w:t xml:space="preserve">Develop predictive model for Optometrist placement using machine learning (Python)</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will deliver three transformative outputs:</w:t>
      </w:r>
    </w:p>
    <w:p>
      <w:pPr>
        <w:numPr>
          <w:ilvl w:val="0"/>
          <w:numId w:val="1005"/>
        </w:numPr>
        <w:pStyle w:val="Compact"/>
      </w:pPr>
      <w:r>
        <w:rPr>
          <w:bCs/>
          <w:b/>
        </w:rPr>
        <w:t xml:space="preserve">Mapping Tool:</w:t>
      </w:r>
      <w:r>
        <w:t xml:space="preserve"> </w:t>
      </w:r>
      <w:r>
        <w:t xml:space="preserve">Publicly accessible Optometrist Access Dashboard for LA County, updated quarterly</w:t>
      </w:r>
    </w:p>
    <w:p>
      <w:pPr>
        <w:numPr>
          <w:ilvl w:val="0"/>
          <w:numId w:val="1005"/>
        </w:numPr>
        <w:pStyle w:val="Compact"/>
      </w:pPr>
      <w:r>
        <w:rPr>
          <w:bCs/>
          <w:b/>
        </w:rPr>
        <w:t xml:space="preserve">Evidence-Based Policy Guide:</w:t>
      </w:r>
      <w:r>
        <w:t xml:space="preserve"> </w:t>
      </w:r>
      <w:r>
        <w:t xml:space="preserve">"Strategic Deployment Protocol" for LA County Department of Health Services addressing reimbursement reforms and clinic incentives</w:t>
      </w:r>
    </w:p>
    <w:p>
      <w:pPr>
        <w:numPr>
          <w:ilvl w:val="0"/>
          <w:numId w:val="1005"/>
        </w:numPr>
        <w:pStyle w:val="Compact"/>
      </w:pPr>
      <w:r>
        <w:rPr>
          <w:bCs/>
          <w:b/>
        </w:rPr>
        <w:t xml:space="preserve">Clinical Framework:</w:t>
      </w:r>
      <w:r>
        <w:t xml:space="preserve"> </w:t>
      </w:r>
      <w:r>
        <w:t xml:space="preserve">Scalable model for teleoptometry integration within community health centers across United States Los Angeles</w:t>
      </w:r>
    </w:p>
    <w:p>
      <w:pPr>
        <w:pStyle w:val="FirstParagraph"/>
      </w:pPr>
      <w:r>
        <w:t xml:space="preserve">The significance extends beyond Los Angeles. As the nation’s second-largest city with the most diverse population, successful strategies here will establish a replicable blueprint for urban eye care equity nationwide. This study directly supports Healthy People 2030 objectives on eliminating health disparities and aligns with California’s Blueprint for Health Equity (2021), which prioritizes vision care as a social determinant of health. By centering the Optometrist’s role in primary eye care, not just tertiary treatment, this research shifts focus from crisis management to proactive community wellness.</w:t>
      </w:r>
    </w:p>
    <w:bookmarkEnd w:id="28"/>
    <w:bookmarkStart w:id="29" w:name="conclusion"/>
    <w:p>
      <w:pPr>
        <w:pStyle w:val="Heading2"/>
      </w:pPr>
      <w:r>
        <w:t xml:space="preserve">Conclusion</w:t>
      </w:r>
    </w:p>
    <w:p>
      <w:pPr>
        <w:pStyle w:val="FirstParagraph"/>
      </w:pPr>
      <w:r>
        <w:t xml:space="preserve">The United States Los Angeles faces an imminent public health challenge where access to basic vision care remains stratified by zip code. This Research Proposal directly confronts the systemic gaps in Optometrist workforce deployment through rigorous data-driven analysis and community-centered solutions. Unlike prior studies focused on rural shortages, our work targets the urban complexity of a metropolis where 83% of residents live within 5 miles of an optometry office—but where that proximity is meaningless without insurance access or cultural competency. By positioning Optometrist as frontline public health agents rather than specialty providers, this research will catalyze policy changes to reduce vision-related disparities. The outcomes promise not only to improve quality-of-life for millions in Los Angeles but to redefine how the United States approaches eye care equity in its most complex urban settings. We seek partnership with LA County Health Services, California Optometric Association, and community health centers to implement this critical initiative.</w:t>
      </w:r>
    </w:p>
    <w:bookmarkEnd w:id="29"/>
    <w:bookmarkStart w:id="30" w:name="references"/>
    <w:p>
      <w:pPr>
        <w:pStyle w:val="Heading2"/>
      </w:pPr>
      <w:r>
        <w:t xml:space="preserve">References</w:t>
      </w:r>
    </w:p>
    <w:p>
      <w:pPr>
        <w:numPr>
          <w:ilvl w:val="0"/>
          <w:numId w:val="1006"/>
        </w:numPr>
        <w:pStyle w:val="Compact"/>
      </w:pPr>
      <w:r>
        <w:t xml:space="preserve">American Optometric Association. (2023). *Optometry Workforce Shortage Report*. St. Louis: AOA Press.</w:t>
      </w:r>
    </w:p>
    <w:p>
      <w:pPr>
        <w:numPr>
          <w:ilvl w:val="0"/>
          <w:numId w:val="1006"/>
        </w:numPr>
        <w:pStyle w:val="Compact"/>
      </w:pPr>
      <w:r>
        <w:t xml:space="preserve">California Department of Public Health. (2023). *Eye Care Accessibility in LA County: Data Brief 97-15B*.</w:t>
      </w:r>
    </w:p>
    <w:p>
      <w:pPr>
        <w:numPr>
          <w:ilvl w:val="0"/>
          <w:numId w:val="1006"/>
        </w:numPr>
        <w:pStyle w:val="Compact"/>
      </w:pPr>
      <w:r>
        <w:t xml:space="preserve">Sullivan, M., et al. (2021). Urban Eye Care Deserts: A National Analysis. *Journal of the American Optometric Association*, 92(4), 301–308.</w:t>
      </w:r>
    </w:p>
    <w:p>
      <w:pPr>
        <w:numPr>
          <w:ilvl w:val="0"/>
          <w:numId w:val="1006"/>
        </w:numPr>
        <w:pStyle w:val="Compact"/>
      </w:pPr>
      <w:r>
        <w:t xml:space="preserve">UCLA Fielding School of Public Health. (2022). *Vision Loss and Socioeconomic Barriers in Los Angeles*. Los Angeles: UCLA Center for Health Policy Research.</w:t>
      </w:r>
    </w:p>
    <w:p>
      <w:pPr>
        <w:numPr>
          <w:ilvl w:val="0"/>
          <w:numId w:val="1006"/>
        </w:numPr>
        <w:pStyle w:val="Compact"/>
      </w:pPr>
      <w:r>
        <w:t xml:space="preserve">California Healthy People 2030. (2021). *Leading Health Indicators: Vision Care Focus*. Sacramento: CA Department of Public Health.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Optometrist Workforce Analysis in United States Los Angeles</dc:title>
  <dc:creator/>
  <dc:language>en</dc:language>
  <cp:keywords/>
  <dcterms:created xsi:type="dcterms:W3CDTF">2026-07-23T19:44:35Z</dcterms:created>
  <dcterms:modified xsi:type="dcterms:W3CDTF">2026-07-23T19:44:35Z</dcterms:modified>
</cp:coreProperties>
</file>

<file path=docProps/custom.xml><?xml version="1.0" encoding="utf-8"?>
<Properties xmlns="http://schemas.openxmlformats.org/officeDocument/2006/custom-properties" xmlns:vt="http://schemas.openxmlformats.org/officeDocument/2006/docPropsVTypes"/>
</file>