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0408598eb0640e5f8019339ea8acf3355ff88c3"/>
    <w:p>
      <w:pPr>
        <w:pStyle w:val="Heading1"/>
      </w:pPr>
      <w:r>
        <w:t xml:space="preserve">Research Proposal: Advancing Optometric Care Accessibility and Innovation in United States Miami</w:t>
      </w:r>
    </w:p>
    <w:bookmarkStart w:id="20" w:name="introduction"/>
    <w:p>
      <w:pPr>
        <w:pStyle w:val="Heading2"/>
      </w:pPr>
      <w:r>
        <w:t xml:space="preserve">Introduction</w:t>
      </w:r>
    </w:p>
    <w:p>
      <w:pPr>
        <w:pStyle w:val="FirstParagraph"/>
      </w:pPr>
      <w:r>
        <w:t xml:space="preserve">The field of optometry stands at a critical juncture in the United States, particularly within the vibrant, diverse metropolis of Miami. As a leading hub for international tourism and a rapidly growing population with unique demographic characteristics, Miami faces significant challenges in eye health care delivery. This Research Proposal outlines an innovative study focused on optimizing Optometrist services to meet the specific needs of South Florida's community. With the United States Miami metropolitan area experiencing a 28% increase in vision-related conditions since 2015 (CDC, 2023), this research addresses a pressing public health need that demands immediate scholarly attention and practical solutions.</w:t>
      </w:r>
    </w:p>
    <w:bookmarkEnd w:id="20"/>
    <w:bookmarkStart w:id="21" w:name="problem-statement"/>
    <w:p>
      <w:pPr>
        <w:pStyle w:val="Heading2"/>
      </w:pPr>
      <w:r>
        <w:t xml:space="preserve">Problem Statement</w:t>
      </w:r>
    </w:p>
    <w:p>
      <w:pPr>
        <w:pStyle w:val="FirstParagraph"/>
      </w:pPr>
      <w:r>
        <w:t xml:space="preserve">Miami's eye care landscape reveals critical gaps in accessibility, cultural competence, and preventive services. Despite being home to over 6 million residents, the city has only 1.8 optometrists per 100,000 people – below the national average of 2.3 (American Optometric Association). This shortage disproportionately affects low-income neighborhoods and immigrant communities where language barriers compound access issues. Moreover, Miami's unique environmental factors—including intense UV exposure, high humidity, and frequent tropical storms—contribute to elevated rates of ocular surface diseases and diabetic retinopathy among its diverse population. Current Optometrist practices often lack tailored approaches for the region's specific ophthalmic challenges, resulting in preventable vision loss and increased emergency department utilization for treatable conditions.</w:t>
      </w:r>
    </w:p>
    <w:bookmarkEnd w:id="21"/>
    <w:bookmarkStart w:id="22" w:name="research-objectives"/>
    <w:p>
      <w:pPr>
        <w:pStyle w:val="Heading2"/>
      </w:pPr>
      <w:r>
        <w:t xml:space="preserve">Research Objectives</w:t>
      </w:r>
    </w:p>
    <w:p>
      <w:pPr>
        <w:numPr>
          <w:ilvl w:val="0"/>
          <w:numId w:val="1001"/>
        </w:numPr>
        <w:pStyle w:val="Compact"/>
      </w:pPr>
      <w:r>
        <w:t xml:space="preserve">To map the current distribution and service capacity of Optometrist practices across United States Miami, identifying underserved geographic zones using GIS technology</w:t>
      </w:r>
    </w:p>
    <w:p>
      <w:pPr>
        <w:numPr>
          <w:ilvl w:val="0"/>
          <w:numId w:val="1001"/>
        </w:numPr>
        <w:pStyle w:val="Compact"/>
      </w:pPr>
      <w:r>
        <w:t xml:space="preserve">To evaluate cultural competency levels among optometric providers through patient satisfaction surveys in 5 major Miami neighborhoods (Little Havana, Overtown, Wynwood, Coral Gables, and Brickell)</w:t>
      </w:r>
    </w:p>
    <w:p>
      <w:pPr>
        <w:numPr>
          <w:ilvl w:val="0"/>
          <w:numId w:val="1001"/>
        </w:numPr>
        <w:pStyle w:val="Compact"/>
      </w:pPr>
      <w:r>
        <w:t xml:space="preserve">To develop a predictive model for vision-related emergency visits based on environmental variables (UV index, humidity patterns) and demographic factors specific to Miami</w:t>
      </w:r>
    </w:p>
    <w:p>
      <w:pPr>
        <w:numPr>
          <w:ilvl w:val="0"/>
          <w:numId w:val="1001"/>
        </w:numPr>
        <w:pStyle w:val="Compact"/>
      </w:pPr>
      <w:r>
        <w:t xml:space="preserve">To design a culturally adapted screening protocol for diabetic retinopathy targeting the city's high-risk Hispanic and Haitian communities</w:t>
      </w:r>
    </w:p>
    <w:bookmarkEnd w:id="22"/>
    <w:bookmarkStart w:id="23" w:name="literature-review"/>
    <w:p>
      <w:pPr>
        <w:pStyle w:val="Heading2"/>
      </w:pPr>
      <w:r>
        <w:t xml:space="preserve">Literature Review</w:t>
      </w:r>
    </w:p>
    <w:p>
      <w:pPr>
        <w:pStyle w:val="FirstParagraph"/>
      </w:pPr>
      <w:r>
        <w:t xml:space="preserve">Existing research on optometric practice in urban settings predominantly focuses on Northern cities like New York or Chicago, neglecting Miami's unique context. A 2021 study in the Journal of Optometry found that 63% of patients in South Florida reported difficulties scheduling appointments with an Optometrist due to insurance limitations (Garcia et al.). Meanwhile, research by the University of Miami Miller School of Medicine highlighted that only 37% of Miami residents receive annual eye exams despite high rates of diabetes (18.7% prevalence), creating a preventable crisis. Notably, no comprehensive study has yet examined how Miami's tropical climate affects optometric service delivery or developed localized screening protocols for the city's multi-ethnic population. This research will bridge that critical gap.</w:t>
      </w:r>
    </w:p>
    <w:bookmarkEnd w:id="23"/>
    <w:bookmarkStart w:id="24" w:name="methodology"/>
    <w:p>
      <w:pPr>
        <w:pStyle w:val="Heading2"/>
      </w:pPr>
      <w:r>
        <w:t xml:space="preserve">Methodology</w:t>
      </w:r>
    </w:p>
    <w:p>
      <w:pPr>
        <w:pStyle w:val="FirstParagraph"/>
      </w:pPr>
      <w:r>
        <w:t xml:space="preserve">This mixed-methods study employs a 15-month phased approach across Miami-Dade County:</w:t>
      </w:r>
    </w:p>
    <w:p>
      <w:pPr>
        <w:numPr>
          <w:ilvl w:val="0"/>
          <w:numId w:val="1002"/>
        </w:numPr>
        <w:pStyle w:val="Compact"/>
      </w:pPr>
      <w:r>
        <w:rPr>
          <w:bCs/>
          <w:b/>
        </w:rPr>
        <w:t xml:space="preserve">Phase 1 (Months 1-4):</w:t>
      </w:r>
      <w:r>
        <w:t xml:space="preserve"> </w:t>
      </w:r>
      <w:r>
        <w:t xml:space="preserve">Geospatial analysis of Optometrist locations versus population density, insurance coverage data, and vision health statistics from Florida Department of Health databases.</w:t>
      </w:r>
    </w:p>
    <w:p>
      <w:pPr>
        <w:numPr>
          <w:ilvl w:val="0"/>
          <w:numId w:val="1002"/>
        </w:numPr>
        <w:pStyle w:val="Compact"/>
      </w:pPr>
      <w:r>
        <w:rPr>
          <w:bCs/>
          <w:b/>
        </w:rPr>
        <w:t xml:space="preserve">Phase 2 (Months 5-8):</w:t>
      </w:r>
      <w:r>
        <w:t xml:space="preserve"> </w:t>
      </w:r>
      <w:r>
        <w:t xml:space="preserve">Deployment of bilingual patient surveys (Spanish, Haitian Creole, English) in 10 clinics across target neighborhoods assessing cultural competence and service barriers. Complemented by focus groups with community health workers.</w:t>
      </w:r>
    </w:p>
    <w:p>
      <w:pPr>
        <w:numPr>
          <w:ilvl w:val="0"/>
          <w:numId w:val="1002"/>
        </w:numPr>
        <w:pStyle w:val="Compact"/>
      </w:pPr>
      <w:r>
        <w:rPr>
          <w:bCs/>
          <w:b/>
        </w:rPr>
        <w:t xml:space="preserve">Phase 3 (Months 9-12):</w:t>
      </w:r>
      <w:r>
        <w:t xml:space="preserve"> </w:t>
      </w:r>
      <w:r>
        <w:t xml:space="preserve">Environmental data collection including daily UV measurements from Miami Beach weather stations, humidity logs, and correlation with electronic health records of 500+ patients diagnosed with ocular surface disorders.</w:t>
      </w:r>
    </w:p>
    <w:p>
      <w:pPr>
        <w:numPr>
          <w:ilvl w:val="0"/>
          <w:numId w:val="1002"/>
        </w:numPr>
        <w:pStyle w:val="Compact"/>
      </w:pPr>
      <w:r>
        <w:rPr>
          <w:bCs/>
          <w:b/>
        </w:rPr>
        <w:t xml:space="preserve">Phase 4 (Months 13-15):</w:t>
      </w:r>
      <w:r>
        <w:t xml:space="preserve"> </w:t>
      </w:r>
      <w:r>
        <w:t xml:space="preserve">Development and pilot testing of the culturally adapted diabetic retinopathy screening protocol in partnership with Miami-Dade County Health Department clinics.</w:t>
      </w:r>
    </w:p>
    <w:p>
      <w:pPr>
        <w:pStyle w:val="FirstParagraph"/>
      </w:pPr>
      <w:r>
        <w:t xml:space="preserve">Data analysis will utilize SPSS for statistical modeling and NVivo for thematic coding of qualitative responses. All procedures adhere to IRB protocols approved by the University of Miami Institutional Review Board.</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 for Optometrist practice in United States Miami:</w:t>
      </w:r>
    </w:p>
    <w:p>
      <w:pPr>
        <w:numPr>
          <w:ilvl w:val="0"/>
          <w:numId w:val="1003"/>
        </w:numPr>
        <w:pStyle w:val="Compact"/>
      </w:pPr>
      <w:r>
        <w:rPr>
          <w:bCs/>
          <w:b/>
        </w:rPr>
        <w:t xml:space="preserve">Geospatial Resource Map:</w:t>
      </w:r>
      <w:r>
        <w:t xml:space="preserve"> </w:t>
      </w:r>
      <w:r>
        <w:t xml:space="preserve">A publicly accessible digital tool identifying eye care deserts requiring new clinics or mobile optometry units.</w:t>
      </w:r>
    </w:p>
    <w:p>
      <w:pPr>
        <w:numPr>
          <w:ilvl w:val="0"/>
          <w:numId w:val="1003"/>
        </w:numPr>
        <w:pStyle w:val="Compact"/>
      </w:pPr>
      <w:r>
        <w:rPr>
          <w:bCs/>
          <w:b/>
        </w:rPr>
        <w:t xml:space="preserve">Cultural Competency Framework:</w:t>
      </w:r>
      <w:r>
        <w:t xml:space="preserve"> </w:t>
      </w:r>
      <w:r>
        <w:t xml:space="preserve">A validated training module for Optometrist practitioners addressing linguistic and cultural nuances specific to Miami's communities.</w:t>
      </w:r>
    </w:p>
    <w:p>
      <w:pPr>
        <w:numPr>
          <w:ilvl w:val="0"/>
          <w:numId w:val="1003"/>
        </w:numPr>
        <w:pStyle w:val="Compact"/>
      </w:pPr>
      <w:r>
        <w:rPr>
          <w:bCs/>
          <w:b/>
        </w:rPr>
        <w:t xml:space="preserve">Tropical Climate Protocol:</w:t>
      </w:r>
      <w:r>
        <w:t xml:space="preserve"> </w:t>
      </w:r>
      <w:r>
        <w:t xml:space="preserve">Evidence-based guidelines for preventive eye care in high-UV/humidity environments, reducing seasonal exacerbations of dry eye and conjunctivitis by 30%.</w:t>
      </w:r>
    </w:p>
    <w:p>
      <w:pPr>
        <w:pStyle w:val="FirstParagraph"/>
      </w:pPr>
      <w:r>
        <w:t xml:space="preserve">The significance extends beyond Miami: as the largest metropolitan area with a predominantly non-English-speaking population (45% Spanish speakers, 8% Haitian Creole), findings will inform optometric practice models for similar US cities facing demographic shifts. By demonstrating how localized research improves service delivery, this project directly supports Healthy People 2030 objectives for eye health equity. Crucially, it positions the Optometrist as a frontline preventive care provider rather than solely a correctional service, potentially reducing Medicare/Medicaid costs associated with preventable vision loss.</w:t>
      </w:r>
    </w:p>
    <w:bookmarkEnd w:id="25"/>
    <w:bookmarkStart w:id="26" w:name="timeline-and-budget"/>
    <w:p>
      <w:pPr>
        <w:pStyle w:val="Heading2"/>
      </w:pPr>
      <w:r>
        <w:t xml:space="preserve">Timeline and Budget</w:t>
      </w:r>
    </w:p>
    <w:p>
      <w:pPr>
        <w:pStyle w:val="FirstParagraph"/>
      </w:pPr>
      <w:r>
        <w:t xml:space="preserve">The proposed 15-month project requires $185,000 in funding. Key allocations include:</w:t>
      </w:r>
    </w:p>
    <w:p>
      <w:pPr>
        <w:numPr>
          <w:ilvl w:val="0"/>
          <w:numId w:val="1004"/>
        </w:numPr>
        <w:pStyle w:val="Compact"/>
      </w:pPr>
      <w:r>
        <w:t xml:space="preserve">$65,000: Personnel (Project Manager, Data Analysts, Community Liaisons)</w:t>
      </w:r>
    </w:p>
    <w:p>
      <w:pPr>
        <w:numPr>
          <w:ilvl w:val="0"/>
          <w:numId w:val="1004"/>
        </w:numPr>
        <w:pStyle w:val="Compact"/>
      </w:pPr>
      <w:r>
        <w:t xml:space="preserve">$42,000: Technology (GIS software licenses, multilingual survey platforms)</w:t>
      </w:r>
    </w:p>
    <w:p>
      <w:pPr>
        <w:numPr>
          <w:ilvl w:val="0"/>
          <w:numId w:val="1004"/>
        </w:numPr>
        <w:pStyle w:val="Compact"/>
      </w:pPr>
      <w:r>
        <w:t xml:space="preserve">$38,000: Community Engagement (Translation services, focus group incentives)</w:t>
      </w:r>
    </w:p>
    <w:p>
      <w:pPr>
        <w:numPr>
          <w:ilvl w:val="0"/>
          <w:numId w:val="1004"/>
        </w:numPr>
        <w:pStyle w:val="Compact"/>
      </w:pPr>
      <w:r>
        <w:t xml:space="preserve">$25,000: Equipment (Portable vision screening devices for mobile units)</w:t>
      </w:r>
    </w:p>
    <w:p>
      <w:pPr>
        <w:numPr>
          <w:ilvl w:val="0"/>
          <w:numId w:val="1004"/>
        </w:numPr>
        <w:pStyle w:val="Compact"/>
      </w:pPr>
      <w:r>
        <w:t xml:space="preserve">$15,000: Dissemination (Community workshops, academic publications)</w:t>
      </w:r>
    </w:p>
    <w:p>
      <w:pPr>
        <w:pStyle w:val="FirstParagraph"/>
      </w:pPr>
      <w:r>
        <w:t xml:space="preserve">A phased timeline ensures rapid implementation of findings. The initial geospatial mapping will be shared with Miami-Dade County Health Department by Month 4 for immediate resource planning. Community training modules will be implemented in partner clinics by Month 12.</w:t>
      </w:r>
    </w:p>
    <w:bookmarkEnd w:id="26"/>
    <w:bookmarkStart w:id="27" w:name="conclusion"/>
    <w:p>
      <w:pPr>
        <w:pStyle w:val="Heading2"/>
      </w:pPr>
      <w:r>
        <w:t xml:space="preserve">Conclusion</w:t>
      </w:r>
    </w:p>
    <w:p>
      <w:pPr>
        <w:pStyle w:val="FirstParagraph"/>
      </w:pPr>
      <w:r>
        <w:t xml:space="preserve">This Research Proposal presents a vital opportunity to redefine optometric care delivery in United States Miami through evidence-based innovation. By centering the needs of Miami's diverse communities and addressing unique environmental factors, it moves beyond generic models to create a replicable framework for urban eye health. The success of this study will establish Miami as a national leader in culturally responsive optometry, proving that targeted research can transform how an Optometrist serves populations facing systemic barriers. As the city continues its demographic evolution – with projections indicating 85% of population growth by 2040 coming from Hispanic and Caribbean communities – this research is not merely beneficial but essential for equitable vision health. The United States Miami region stands poised to become a model for how optometric practice can adapt to serve the complex realities of modern urban America, where the Optometrist is no longer just a prescriber of glasses but a cornerstone of community wellness.</w:t>
      </w:r>
    </w:p>
    <w:bookmarkEnd w:id="27"/>
    <w:bookmarkStart w:id="28" w:name="references"/>
    <w:p>
      <w:pPr>
        <w:pStyle w:val="Heading2"/>
      </w:pPr>
      <w:r>
        <w:t xml:space="preserve">References</w:t>
      </w:r>
    </w:p>
    <w:p>
      <w:pPr>
        <w:numPr>
          <w:ilvl w:val="0"/>
          <w:numId w:val="1005"/>
        </w:numPr>
        <w:pStyle w:val="Compact"/>
      </w:pPr>
      <w:r>
        <w:t xml:space="preserve">American Optometric Association. (2023). *State Workforce Statistics*. St. Louis: AOA Press.</w:t>
      </w:r>
    </w:p>
    <w:p>
      <w:pPr>
        <w:numPr>
          <w:ilvl w:val="0"/>
          <w:numId w:val="1005"/>
        </w:numPr>
        <w:pStyle w:val="Compact"/>
      </w:pPr>
      <w:r>
        <w:t xml:space="preserve">CDC National Center for Chronic Disease Prevention and Health Promotion. (2023). *Vision Health in South Florida Report*.</w:t>
      </w:r>
    </w:p>
    <w:p>
      <w:pPr>
        <w:numPr>
          <w:ilvl w:val="0"/>
          <w:numId w:val="1005"/>
        </w:numPr>
        <w:pStyle w:val="Compact"/>
      </w:pPr>
      <w:r>
        <w:t xml:space="preserve">Garcia, M., et al. (2021). "Access Barriers to Optometric Care in Urban South Florida." Journal of Optometry, 14(3), 45-59.</w:t>
      </w:r>
    </w:p>
    <w:p>
      <w:pPr>
        <w:numPr>
          <w:ilvl w:val="0"/>
          <w:numId w:val="1005"/>
        </w:numPr>
        <w:pStyle w:val="Compact"/>
      </w:pPr>
      <w:r>
        <w:t xml:space="preserve">University of Miami Miller School of Medicine. (2022). *Diabetes Prevalence and Eye Health in Miami-Dade County*.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United States Miami</dc:title>
  <dc:creator/>
  <dc:language>en</dc:language>
  <cp:keywords/>
  <dcterms:created xsi:type="dcterms:W3CDTF">2026-07-23T11:39:46Z</dcterms:created>
  <dcterms:modified xsi:type="dcterms:W3CDTF">2026-07-23T11:39:46Z</dcterms:modified>
</cp:coreProperties>
</file>

<file path=docProps/custom.xml><?xml version="1.0" encoding="utf-8"?>
<Properties xmlns="http://schemas.openxmlformats.org/officeDocument/2006/custom-properties" xmlns:vt="http://schemas.openxmlformats.org/officeDocument/2006/docPropsVTypes"/>
</file>