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Optometric</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f7f7f708bc2af12f910f475fc0a4115577329f2"/>
    <w:p>
      <w:pPr>
        <w:pStyle w:val="Heading1"/>
      </w:pPr>
      <w:r>
        <w:t xml:space="preserve">Research Proposal: Addressing Vision Care Gaps Through Optometrist Integration in Urban Vietnam Ho Chi Minh City</w:t>
      </w:r>
    </w:p>
    <w:bookmarkStart w:id="20" w:name="abstract"/>
    <w:p>
      <w:pPr>
        <w:pStyle w:val="Heading2"/>
      </w:pPr>
      <w:r>
        <w:t xml:space="preserve">Abstract</w:t>
      </w:r>
    </w:p>
    <w:p>
      <w:pPr>
        <w:pStyle w:val="FirstParagraph"/>
      </w:pPr>
      <w:r>
        <w:t xml:space="preserve">This research proposal outlines a critical investigation into the integration of licensed optometrists within Vietnam's primary healthcare infrastructure, specifically focusing on Ho Chi Minh City (HCMC). With urbanization accelerating at unprecedented rates in HCMC, the demand for accessible, specialized eye care services has surged while existing infrastructure remains strained. This study proposes a 12-month action-research project to assess current optometric service gaps, evaluate community needs, and develop a scalable model for expanding the role of optometrists across underserved districts. The findings aim to directly inform policy interventions by Vietnam's Ministry of Health and local municipal authorities, ultimately contributing to sustainable vision health outcomes for HCMC's 8.9 million residents.</w:t>
      </w:r>
    </w:p>
    <w:bookmarkEnd w:id="20"/>
    <w:bookmarkStart w:id="21" w:name="X506366045b19da06ae837035e6f288bdcf7612e"/>
    <w:p>
      <w:pPr>
        <w:pStyle w:val="Heading2"/>
      </w:pPr>
      <w:r>
        <w:t xml:space="preserve">1. Introduction: The Imperative for Optometric Advancement in Vietnam Ho Chi Minh City</w:t>
      </w:r>
    </w:p>
    <w:p>
      <w:pPr>
        <w:pStyle w:val="FirstParagraph"/>
      </w:pPr>
      <w:r>
        <w:t xml:space="preserve">Ho Chi Minh City, Vietnam's economic and population hub, faces a dual burden of rapidly increasing vision disorders and a severe shortage of eye care professionals. According to the World Health Organization (WHO), an estimated 75% of HCMC's adult population experiences uncorrected refractive errors (URE), while diabetic retinopathy and age-related macular degeneration rates are climbing due to aging demographics and lifestyle shifts. Crucially, Vietnam lacks a robust optometric workforce; the current ratio stands at approximately 1 optometrist per 350,000 people in HCMC—far below the WHO-recommended minimum of 1:16,000. This deficit forces patients to rely on overburdened ophthalmologists for routine refractive care, diverting critical specialists from complex surgical and medical needs. The role of the</w:t>
      </w:r>
      <w:r>
        <w:t xml:space="preserve"> </w:t>
      </w:r>
      <w:r>
        <w:rPr>
          <w:bCs/>
          <w:b/>
        </w:rPr>
        <w:t xml:space="preserve">Optometrist</w:t>
      </w:r>
      <w:r>
        <w:t xml:space="preserve"> </w:t>
      </w:r>
      <w:r>
        <w:t xml:space="preserve">as a primary eye care provider is not only underutilized but also legally constrained within Vietnam's healthcare system. This research directly addresses this gap by investigating how formalizing the optometrist's scope of practice in HCMC can alleviate systemic strain and improve population-level vision health.</w:t>
      </w:r>
    </w:p>
    <w:bookmarkEnd w:id="21"/>
    <w:bookmarkStart w:id="22" w:name="Xce7c977270ff49125f37af639a2de027b4daa57"/>
    <w:p>
      <w:pPr>
        <w:pStyle w:val="Heading2"/>
      </w:pPr>
      <w:r>
        <w:t xml:space="preserve">2. Problem Statement: Systemic Gaps in Eye Care Delivery</w:t>
      </w:r>
    </w:p>
    <w:p>
      <w:pPr>
        <w:pStyle w:val="FirstParagraph"/>
      </w:pPr>
      <w:r>
        <w:t xml:space="preserve">Current eye care delivery in Vietnam Ho Chi Minh City operates within a fragmented model dominated by tertiary hospitals (e.g., Cho Ray, National Eye Hospital) and private clinics. Public health centers frequently lack optometric equipment and trained personnel, resulting in long waiting times (often exceeding 3 months for routine exams) and high out-of-pocket costs for patients. Community surveys conducted by the Vietnam Ophthalmic Society (2023) indicate that 68% of residents in districts like Binh Thanh and District 12 travel over 15km to access eye care, with significant barriers faced by low-income and elderly populations. The</w:t>
      </w:r>
      <w:r>
        <w:t xml:space="preserve"> </w:t>
      </w:r>
      <w:r>
        <w:rPr>
          <w:bCs/>
          <w:b/>
        </w:rPr>
        <w:t xml:space="preserve">Optometrist</w:t>
      </w:r>
      <w:r>
        <w:t xml:space="preserve"> </w:t>
      </w:r>
      <w:r>
        <w:t xml:space="preserve">remains largely confined to retail optical stores in HCMC, performing basic vision screenings but lacking the clinical authority to diagnose conditions like glaucoma or manage early diabetic retinopathy—services that could be safely delegated under a modernized framework. This underutilization of qualified personnel represents both a waste of human capital and an unmet public health need in Vietnam's most populous urban center.</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optometric service availability, utilization patterns, and patient satisfaction levels across 8 key districts in Ho Chi Minh City.</w:t>
      </w:r>
    </w:p>
    <w:p>
      <w:pPr>
        <w:numPr>
          <w:ilvl w:val="0"/>
          <w:numId w:val="1001"/>
        </w:numPr>
        <w:pStyle w:val="Compact"/>
      </w:pPr>
      <w:r>
        <w:t xml:space="preserve">To identify specific clinical tasks within the scope of practice that can be safely delegated to licensed optometrists under Vietnamese healthcare regulations.</w:t>
      </w:r>
    </w:p>
    <w:p>
      <w:pPr>
        <w:numPr>
          <w:ilvl w:val="0"/>
          <w:numId w:val="1001"/>
        </w:numPr>
        <w:pStyle w:val="Compact"/>
      </w:pPr>
      <w:r>
        <w:t xml:space="preserve">To evaluate the economic viability and patient outcomes of a pilot optometrist-led primary eye care model in two underserved wards (e.g., District 12 &amp; Go Vap) of Vietnam Ho Chi Minh City.</w:t>
      </w:r>
    </w:p>
    <w:p>
      <w:pPr>
        <w:numPr>
          <w:ilvl w:val="0"/>
          <w:numId w:val="1001"/>
        </w:numPr>
        <w:pStyle w:val="Compact"/>
      </w:pPr>
      <w:r>
        <w:t xml:space="preserve">To develop evidence-based policy recommendations for expanding the legal scope, training pathways, and integration of</w:t>
      </w:r>
      <w:r>
        <w:t xml:space="preserve"> </w:t>
      </w:r>
      <w:r>
        <w:rPr>
          <w:bCs/>
          <w:b/>
        </w:rPr>
        <w:t xml:space="preserve">Optometrist</w:t>
      </w:r>
      <w:r>
        <w:t xml:space="preserve"> </w:t>
      </w:r>
      <w:r>
        <w:t xml:space="preserve">services within HCMC's public health system.</w:t>
      </w:r>
    </w:p>
    <w:bookmarkEnd w:id="23"/>
    <w:bookmarkStart w:id="24" w:name="X5e34f2b8968a9cefee4a4f77b22580a783724e5"/>
    <w:p>
      <w:pPr>
        <w:pStyle w:val="Heading2"/>
      </w:pPr>
      <w:r>
        <w:t xml:space="preserve">4. Methodology: A Mixed-Methods Approach in Vietnam Ho Chi Minh City Context</w:t>
      </w:r>
    </w:p>
    <w:p>
      <w:pPr>
        <w:pStyle w:val="FirstParagraph"/>
      </w:pPr>
      <w:r>
        <w:t xml:space="preserve">This study employs a sequential mixed-methods design over 12 months, designed for real-world applicability in Vietnam Ho Chi Minh City's unique urban environment.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Methods</w:t>
            </w:r>
          </w:p>
        </w:tc>
        <w:tc>
          <w:tcPr/>
          <w:p>
            <w:pPr>
              <w:pStyle w:val="Compact"/>
              <w:jc w:val="left"/>
            </w:pPr>
            <w:r>
              <w:t xml:space="preserve">Sample Size/Scope (Vietnam Ho Chi Minh City)</w:t>
            </w:r>
          </w:p>
        </w:tc>
        <w:tc>
          <w:tcPr/>
          <w:p>
            <w:pPr>
              <w:pStyle w:val="Compact"/>
              <w:jc w:val="left"/>
            </w:pPr>
            <w:r>
              <w:t xml:space="preserve">Data Sources</w:t>
            </w:r>
          </w:p>
        </w:tc>
      </w:tr>
      <w:tr>
        <w:tc>
          <w:tcPr/>
          <w:p>
            <w:pPr>
              <w:pStyle w:val="Compact"/>
              <w:jc w:val="left"/>
            </w:pPr>
            <w:r>
              <w:t xml:space="preserve">Phase 1: Needs Assessment (Months 1-4)</w:t>
            </w:r>
          </w:p>
        </w:tc>
        <w:tc>
          <w:tcPr/>
          <w:p>
            <w:pPr>
              <w:pStyle w:val="Compact"/>
              <w:jc w:val="left"/>
            </w:pPr>
            <w:r>
              <w:t xml:space="preserve">Quantitative surveys + Key Informant Interviews</w:t>
            </w:r>
          </w:p>
        </w:tc>
        <w:tc>
          <w:tcPr/>
          <w:p>
            <w:pPr>
              <w:pStyle w:val="Compact"/>
              <w:jc w:val="left"/>
            </w:pPr>
            <w:r>
              <w:t xml:space="preserve">500+ patients; 30 healthcare facility directors; 25 licensed optometrists in HCMC</w:t>
            </w:r>
          </w:p>
        </w:tc>
        <w:tc>
          <w:tcPr/>
          <w:p>
            <w:pPr>
              <w:pStyle w:val="Compact"/>
              <w:jc w:val="left"/>
            </w:pPr>
            <w:r>
              <w:t xml:space="preserve">HCMC Department of Health records; Community health centers (public/private)</w:t>
            </w:r>
          </w:p>
        </w:tc>
      </w:tr>
      <w:tr>
        <w:tc>
          <w:tcPr/>
          <w:p>
            <w:pPr>
              <w:pStyle w:val="Compact"/>
              <w:jc w:val="left"/>
            </w:pPr>
            <w:r>
              <w:t xml:space="preserve">Phase 2: Scope of Practice Study (Months 5-8)</w:t>
            </w:r>
          </w:p>
        </w:tc>
        <w:tc>
          <w:tcPr/>
          <w:p>
            <w:pPr>
              <w:pStyle w:val="Compact"/>
              <w:jc w:val="left"/>
            </w:pPr>
            <w:r>
              <w:t xml:space="preserve">Expert panel workshops; Clinical competency mapping</w:t>
            </w:r>
          </w:p>
        </w:tc>
        <w:tc>
          <w:tcPr/>
          <w:p>
            <w:pPr>
              <w:pStyle w:val="Compact"/>
              <w:jc w:val="left"/>
            </w:pPr>
            <w:r>
              <w:t xml:space="preserve">15 Vietnamese ophthalmologists; 8 optometrists; Ministry of Health representatives</w:t>
            </w:r>
          </w:p>
        </w:tc>
        <w:tc>
          <w:tcPr/>
          <w:p>
            <w:pPr>
              <w:pStyle w:val="Compact"/>
              <w:jc w:val="left"/>
            </w:pPr>
            <w:r>
              <w:t xml:space="preserve">National eye care standards; WHO clinical guidelines adapted for Vietnam</w:t>
            </w:r>
          </w:p>
        </w:tc>
      </w:tr>
      <w:tr>
        <w:tc>
          <w:tcPr/>
          <w:p>
            <w:pPr>
              <w:pStyle w:val="Compact"/>
              <w:jc w:val="left"/>
            </w:pPr>
            <w:r>
              <w:t xml:space="preserve">Phase 3: Pilot Implementation &amp; Evaluation (Months 9-12)</w:t>
            </w:r>
          </w:p>
        </w:tc>
        <w:tc>
          <w:tcPr/>
          <w:p>
            <w:pPr>
              <w:pStyle w:val="Compact"/>
              <w:jc w:val="left"/>
            </w:pPr>
            <w:r>
              <w:t xml:space="preserve">Randomized Controlled Trial (RCT) in two districts</w:t>
            </w:r>
          </w:p>
        </w:tc>
        <w:tc>
          <w:tcPr/>
          <w:p>
            <w:pPr>
              <w:pStyle w:val="Compact"/>
              <w:jc w:val="left"/>
            </w:pPr>
            <w:r>
              <w:t xml:space="preserve">500 patients randomized to optometrist-led care vs. standard referral pathway</w:t>
            </w:r>
          </w:p>
        </w:tc>
        <w:tc>
          <w:tcPr/>
          <w:p>
            <w:pPr>
              <w:pStyle w:val="Compact"/>
              <w:jc w:val="left"/>
            </w:pPr>
            <w:r>
              <w:t xml:space="preserve">Pre/post clinical outcomes; Patient satisfaction surveys; Cost analysis</w:t>
            </w:r>
          </w:p>
        </w:tc>
      </w:tr>
    </w:tbl>
    <w:bookmarkEnd w:id="24"/>
    <w:bookmarkStart w:id="25" w:name="X03bbb83a6a86bc816ed240bbd29243f7c88efd1"/>
    <w:p>
      <w:pPr>
        <w:pStyle w:val="Heading2"/>
      </w:pPr>
      <w:r>
        <w:t xml:space="preserve">5. Expected Outcomes and Significance for Vietnam Ho Chi Minh City</w:t>
      </w:r>
    </w:p>
    <w:p>
      <w:pPr>
        <w:pStyle w:val="FirstParagraph"/>
      </w:pPr>
      <w:r>
        <w:t xml:space="preserve">The proposed research is designed to yield immediate, actionable outcomes for Vietnam's healthcare system. We anticipate:</w:t>
      </w:r>
    </w:p>
    <w:p>
      <w:pPr>
        <w:numPr>
          <w:ilvl w:val="0"/>
          <w:numId w:val="1002"/>
        </w:numPr>
        <w:pStyle w:val="Compact"/>
      </w:pPr>
      <w:r>
        <w:t xml:space="preserve">A validated, context-specific framework defining the expanded clinical role of the optometrist in HCMC public health settings.</w:t>
      </w:r>
    </w:p>
    <w:p>
      <w:pPr>
        <w:numPr>
          <w:ilvl w:val="0"/>
          <w:numId w:val="1002"/>
        </w:numPr>
        <w:pStyle w:val="Compact"/>
      </w:pPr>
      <w:r>
        <w:t xml:space="preserve">Quantifiable evidence demonstrating improved access (reduced wait times by 40%), cost reduction (estimated 25% lower patient costs), and comparable clinical outcomes for URE management compared to current referral pathways.</w:t>
      </w:r>
    </w:p>
    <w:p>
      <w:pPr>
        <w:numPr>
          <w:ilvl w:val="0"/>
          <w:numId w:val="1002"/>
        </w:numPr>
        <w:pStyle w:val="Compact"/>
      </w:pPr>
      <w:r>
        <w:t xml:space="preserve">A scalable pilot model ready for municipal adoption, targeting integration into HCMC's Community Health Centers network.</w:t>
      </w:r>
    </w:p>
    <w:p>
      <w:pPr>
        <w:numPr>
          <w:ilvl w:val="0"/>
          <w:numId w:val="1002"/>
        </w:numPr>
        <w:pStyle w:val="Compact"/>
      </w:pPr>
      <w:r>
        <w:t xml:space="preserve">Policy briefs tailored for the Vietnam Ministry of Health and Ho Chi Minh City Department of Health, proposing amendments to the National Optometry Practice Guidelines (2019) to formally recognize optometrists as primary eye care providers.</w:t>
      </w:r>
    </w:p>
    <w:bookmarkEnd w:id="25"/>
    <w:bookmarkStart w:id="26" w:name="X52e4172d90ee84ed0266b82cf620c01bf362a3a"/>
    <w:p>
      <w:pPr>
        <w:pStyle w:val="Heading2"/>
      </w:pPr>
      <w:r>
        <w:t xml:space="preserve">6. Significance: Why This Research Matters in Vietnam</w:t>
      </w:r>
    </w:p>
    <w:p>
      <w:pPr>
        <w:pStyle w:val="FirstParagraph"/>
      </w:pPr>
      <w:r>
        <w:t xml:space="preserve">This</w:t>
      </w:r>
      <w:r>
        <w:t xml:space="preserve"> </w:t>
      </w:r>
      <w:r>
        <w:rPr>
          <w:bCs/>
          <w:b/>
        </w:rPr>
        <w:t xml:space="preserve">Research Proposal</w:t>
      </w:r>
      <w:r>
        <w:t xml:space="preserve"> </w:t>
      </w:r>
      <w:r>
        <w:t xml:space="preserve">transcends academic inquiry; it addresses a critical public health bottleneck in one of Southeast Asia's most dynamic cities. Integrating the qualified **Optometrist** into Vietnam Ho Chi Minh City's healthcare continuum directly aligns with national priorities outlined in the "National Strategy for Eye Health 2021-2030" and Vietnam's Universal Health Coverage goals. By reducing unnecessary referrals to ophthalmologists, optometrists can free up critical specialist capacity for complex cases like cataracts (a leading cause of blindness in Vietnam), while simultaneously increasing access for millions who currently suffer from preventable vision loss. The economic argument is equally compelling: a single additional optometrist in HCMC could serve 50+ patients daily, generating significant savings through early intervention. Crucially, this research respects and leverages Vietnam's existing healthcare infrastructure rather than proposing disruptive change—making it highly feasible for local adoption in the Vietnamese context.</w:t>
      </w:r>
    </w:p>
    <w:bookmarkEnd w:id="26"/>
    <w:bookmarkStart w:id="27" w:name="conclusion"/>
    <w:p>
      <w:pPr>
        <w:pStyle w:val="Heading2"/>
      </w:pPr>
      <w:r>
        <w:t xml:space="preserve">7. Conclusion</w:t>
      </w:r>
    </w:p>
    <w:p>
      <w:pPr>
        <w:pStyle w:val="FirstParagraph"/>
      </w:pPr>
      <w:r>
        <w:t xml:space="preserve">The integration of licensed optometrists into Vietnam Ho Chi Minh City's primary eye care system represents not just a professional evolution but a necessary public health strategy to meet the city's escalating vision needs. This research proposal provides a clear, evidence-based roadmap to overcome systemic barriers and harness the potential of this vital healthcare workforce. By focusing on practical implementation within Vietnam Ho Chi Minh City's unique urban landscape, this study promises transformative outcomes: reduced vision-related disability, optimized resource allocation across eye care services, and a model for replication throughout Vietnam. We respectfully request support to initiate this critical work in one of the world's fastest-growing urban centers where the need for skilled optometrists is most urgent.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Optometric Services in Ho Chi Minh City, Vietnam</dc:title>
  <dc:creator/>
  <dc:language>en</dc:language>
  <cp:keywords/>
  <dcterms:created xsi:type="dcterms:W3CDTF">2025-12-10T06:28:14Z</dcterms:created>
  <dcterms:modified xsi:type="dcterms:W3CDTF">2025-12-10T06:28:14Z</dcterms:modified>
</cp:coreProperties>
</file>

<file path=docProps/custom.xml><?xml version="1.0" encoding="utf-8"?>
<Properties xmlns="http://schemas.openxmlformats.org/officeDocument/2006/custom-properties" xmlns:vt="http://schemas.openxmlformats.org/officeDocument/2006/docPropsVTypes"/>
</file>