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Brisbane</w:t>
      </w:r>
    </w:p>
    <w:bookmarkStart w:id="29" w:name="X358e9a218921444d85e8f9c815bfb62130c2a44"/>
    <w:p>
      <w:pPr>
        <w:pStyle w:val="Heading1"/>
      </w:pPr>
      <w:r>
        <w:t xml:space="preserve">Research Proposal: Advancing Orthodontic Care Accessibility for Diverse Populations in Australia Brisbane</w:t>
      </w:r>
    </w:p>
    <w:bookmarkStart w:id="20" w:name="introduction-and-background"/>
    <w:p>
      <w:pPr>
        <w:pStyle w:val="Heading2"/>
      </w:pPr>
      <w:r>
        <w:t xml:space="preserve">1. Introduction and Background</w:t>
      </w:r>
    </w:p>
    <w:p>
      <w:pPr>
        <w:pStyle w:val="FirstParagraph"/>
      </w:pPr>
      <w:r>
        <w:t xml:space="preserve">The landscape of orthodontic care in Australia has evolved significantly, yet persistent disparities remain in access to quality services, particularly within Brisbane's diverse urban and suburban communities. As a leading city in Queensland with over 2.5 million residents spread across 159 suburbs, Brisbane presents unique challenges for the</w:t>
      </w:r>
      <w:r>
        <w:t xml:space="preserve"> </w:t>
      </w:r>
      <w:r>
        <w:rPr>
          <w:iCs/>
          <w:i/>
        </w:rPr>
        <w:t xml:space="preserve">Orthodontist</w:t>
      </w:r>
      <w:r>
        <w:t xml:space="preserve"> </w:t>
      </w:r>
      <w:r>
        <w:t xml:space="preserve">profession. Current data indicates that approximately 30% of Brisbane adolescents require orthodontic intervention, yet only 45% receive timely treatment due to geographic barriers, socioeconomic factors, and workforce distribution imbalances. This Research Proposal addresses a critical gap in understanding how to optimize orthodontic service delivery within the</w:t>
      </w:r>
      <w:r>
        <w:t xml:space="preserve"> </w:t>
      </w:r>
      <w:r>
        <w:rPr>
          <w:iCs/>
          <w:i/>
        </w:rPr>
        <w:t xml:space="preserve">Australia Brisbane</w:t>
      </w:r>
      <w:r>
        <w:t xml:space="preserve"> </w:t>
      </w:r>
      <w:r>
        <w:t xml:space="preserve">context. With the growing demand for aesthetic and functional dental correction among children and young adults, this study will examine systemic inefficiencies that prevent equitable access to orthodontic care across Brisbane's multicultural population.</w:t>
      </w:r>
    </w:p>
    <w:bookmarkEnd w:id="20"/>
    <w:bookmarkStart w:id="21" w:name="problem-statement"/>
    <w:p>
      <w:pPr>
        <w:pStyle w:val="Heading2"/>
      </w:pPr>
      <w:r>
        <w:t xml:space="preserve">2. Problem Statement</w:t>
      </w:r>
    </w:p>
    <w:p>
      <w:pPr>
        <w:pStyle w:val="FirstParagraph"/>
      </w:pPr>
      <w:r>
        <w:t xml:space="preserve">In Australia Brisbane, significant inequities exist in orthodontic care accessibility. Rural-adjacent suburbs like Ipswich and Logan report 35% fewer orthodontic consultations compared to inner-city areas like South Brisbane, despite higher prevalence of socioeconomic disadvantage. Furthermore, Indigenous communities and low-income families face compounded barriers including transportation costs (averaging $120–$200 per appointment), lack of culturally competent care providers, and limited public health funding allocation. This gap is exacerbated by the fact that Brisbane has only 1 orthodontic specialist per 15,000 residents—below the national average of 1:9,583. Consequently, Brisbane's</w:t>
      </w:r>
      <w:r>
        <w:t xml:space="preserve"> </w:t>
      </w:r>
      <w:r>
        <w:rPr>
          <w:iCs/>
          <w:i/>
        </w:rPr>
        <w:t xml:space="preserve">Orthodontist</w:t>
      </w:r>
      <w:r>
        <w:t xml:space="preserve"> </w:t>
      </w:r>
      <w:r>
        <w:t xml:space="preserve">practitioners are increasingly overwhelmed with waiting lists exceeding 6 months for public sector referrals. This Research Proposal aims to dismantle these systemic barriers through evidence-based solutions tailored specifically for Brisbane's demographic and geographic realities.</w:t>
      </w:r>
    </w:p>
    <w:bookmarkEnd w:id="21"/>
    <w:bookmarkStart w:id="22" w:name="research-objectives"/>
    <w:p>
      <w:pPr>
        <w:pStyle w:val="Heading2"/>
      </w:pPr>
      <w:r>
        <w:t xml:space="preserve">3. Research Objectives</w:t>
      </w:r>
    </w:p>
    <w:p>
      <w:pPr>
        <w:numPr>
          <w:ilvl w:val="0"/>
          <w:numId w:val="1001"/>
        </w:numPr>
        <w:pStyle w:val="Compact"/>
      </w:pPr>
      <w:r>
        <w:t xml:space="preserve">To map orthodontic service distribution across Brisbane, identifying underserved regions using GIS spatial analysis.</w:t>
      </w:r>
    </w:p>
    <w:p>
      <w:pPr>
        <w:numPr>
          <w:ilvl w:val="0"/>
          <w:numId w:val="1001"/>
        </w:numPr>
        <w:pStyle w:val="Compact"/>
      </w:pPr>
      <w:r>
        <w:t xml:space="preserve">To quantify socioeconomic and cultural barriers affecting treatment uptake among priority groups (Indigenous populations, low-income families, non-English speakers).</w:t>
      </w:r>
    </w:p>
    <w:p>
      <w:pPr>
        <w:numPr>
          <w:ilvl w:val="0"/>
          <w:numId w:val="1001"/>
        </w:numPr>
        <w:pStyle w:val="Compact"/>
      </w:pPr>
      <w:r>
        <w:t xml:space="preserve">To evaluate the cost-effectiveness of mobile orthodontic clinics in improving access to remote Brisbane suburbs.</w:t>
      </w:r>
    </w:p>
    <w:p>
      <w:pPr>
        <w:numPr>
          <w:ilvl w:val="0"/>
          <w:numId w:val="1001"/>
        </w:numPr>
        <w:pStyle w:val="Compact"/>
      </w:pPr>
      <w:r>
        <w:t xml:space="preserve">To develop a culturally responsive care framework for Brisbane-based</w:t>
      </w:r>
      <w:r>
        <w:t xml:space="preserve"> </w:t>
      </w:r>
      <w:r>
        <w:rPr>
          <w:iCs/>
          <w:i/>
        </w:rPr>
        <w:t xml:space="preserve">Orthodontist</w:t>
      </w:r>
      <w:r>
        <w:t xml:space="preserve"> </w:t>
      </w:r>
      <w:r>
        <w:t xml:space="preserve">practices.</w:t>
      </w:r>
    </w:p>
    <w:bookmarkEnd w:id="22"/>
    <w:bookmarkStart w:id="23" w:name="literature-review-synthesis"/>
    <w:p>
      <w:pPr>
        <w:pStyle w:val="Heading2"/>
      </w:pPr>
      <w:r>
        <w:t xml:space="preserve">4. Literature Review (Synthesis)</w:t>
      </w:r>
    </w:p>
    <w:p>
      <w:pPr>
        <w:pStyle w:val="FirstParagraph"/>
      </w:pPr>
      <w:r>
        <w:t xml:space="preserve">National studies (e.g., Australian Institute of Health and Welfare, 2023) confirm that geographic isolation and income disparities directly correlate with orthodontic care delays in regional Australia. However, Brisbane-specific research remains scarce. A recent Griffith University study highlighted that only 18% of Brisbane public school students accessed orthodontic services through the School Dental Service due to fragmented referral pathways. Simultaneously, private practice data shows orthodontic consultations grew by 22% in Brisbane from 2019–2023, yet this growth is concentrated in affluent areas like St Lucia and Indooroopilly. Crucially, no existing research has analyzed how Brisbane’s unique climate (monsoon seasons disrupting transportation) or cultural diversity (over 180 languages spoken) impacts orthodontic care delivery. This Research Proposal bridges this gap by contextualizing national findings within the Brisbane environment.</w:t>
      </w:r>
    </w:p>
    <w:bookmarkEnd w:id="23"/>
    <w:bookmarkStart w:id="24" w:name="methodology"/>
    <w:p>
      <w:pPr>
        <w:pStyle w:val="Heading2"/>
      </w:pPr>
      <w:r>
        <w:t xml:space="preserve">5. Methodology</w:t>
      </w:r>
    </w:p>
    <w:p>
      <w:pPr>
        <w:pStyle w:val="FirstParagraph"/>
      </w:pPr>
      <w:r>
        <w:t xml:space="preserve">This mixed-methods study will employ a 15-month phased approach:</w:t>
      </w:r>
    </w:p>
    <w:p>
      <w:pPr>
        <w:numPr>
          <w:ilvl w:val="0"/>
          <w:numId w:val="1002"/>
        </w:numPr>
        <w:pStyle w:val="Compact"/>
      </w:pPr>
      <w:r>
        <w:rPr>
          <w:bCs/>
          <w:b/>
        </w:rPr>
        <w:t xml:space="preserve">Phase 1 (Months 1–4):</w:t>
      </w:r>
      <w:r>
        <w:t xml:space="preserve"> </w:t>
      </w:r>
      <w:r>
        <w:t xml:space="preserve">Quantitative analysis of Medicare claims data (2020–2023) to identify service gaps using Brisbane postcode clusters, alongside GIS mapping of orthodontist locations versus population density.</w:t>
      </w:r>
    </w:p>
    <w:p>
      <w:pPr>
        <w:numPr>
          <w:ilvl w:val="0"/>
          <w:numId w:val="1002"/>
        </w:numPr>
        <w:pStyle w:val="Compact"/>
      </w:pPr>
      <w:r>
        <w:rPr>
          <w:bCs/>
          <w:b/>
        </w:rPr>
        <w:t xml:space="preserve">Phase 2 (Months 5–8):</w:t>
      </w:r>
      <w:r>
        <w:t xml:space="preserve"> </w:t>
      </w:r>
      <w:r>
        <w:t xml:space="preserve">Mixed-methods fieldwork:</w:t>
      </w:r>
    </w:p>
    <w:p>
      <w:pPr>
        <w:numPr>
          <w:ilvl w:val="1"/>
          <w:numId w:val="1003"/>
        </w:numPr>
        <w:pStyle w:val="Compact"/>
      </w:pPr>
      <w:r>
        <w:t xml:space="preserve">Surveys with 1,000 Brisbane residents across 20 suburbs (stratified by socioeconomic status).</w:t>
      </w:r>
    </w:p>
    <w:p>
      <w:pPr>
        <w:numPr>
          <w:ilvl w:val="1"/>
          <w:numId w:val="1003"/>
        </w:numPr>
        <w:pStyle w:val="Compact"/>
      </w:pPr>
      <w:r>
        <w:t xml:space="preserve">In-depth interviews with 35 Brisbane-based Orthodontist practitioners and community health workers.</w:t>
      </w:r>
    </w:p>
    <w:p>
      <w:pPr>
        <w:numPr>
          <w:ilvl w:val="1"/>
          <w:numId w:val="1003"/>
        </w:numPr>
        <w:pStyle w:val="Compact"/>
      </w:pPr>
      <w:r>
        <w:t xml:space="preserve">Focus groups with 8 Indigenous community leaders and refugee support agencies.</w:t>
      </w:r>
    </w:p>
    <w:p>
      <w:pPr>
        <w:numPr>
          <w:ilvl w:val="0"/>
          <w:numId w:val="1002"/>
        </w:numPr>
        <w:pStyle w:val="Compact"/>
      </w:pPr>
      <w:r>
        <w:rPr>
          <w:bCs/>
          <w:b/>
        </w:rPr>
        <w:t xml:space="preserve">Phase 3 (Months 9–12):</w:t>
      </w:r>
      <w:r>
        <w:t xml:space="preserve"> </w:t>
      </w:r>
      <w:r>
        <w:t xml:space="preserve">Pilot implementation of mobile orthodontic clinics in three high-need suburbs (Caboolture, Wacol, and Yeronga), measuring attendance rates and patient satisfaction.</w:t>
      </w:r>
    </w:p>
    <w:p>
      <w:pPr>
        <w:numPr>
          <w:ilvl w:val="0"/>
          <w:numId w:val="1002"/>
        </w:numPr>
        <w:pStyle w:val="Compact"/>
      </w:pPr>
      <w:r>
        <w:rPr>
          <w:bCs/>
          <w:b/>
        </w:rPr>
        <w:t xml:space="preserve">Phase 4 (Months 13–15):</w:t>
      </w:r>
      <w:r>
        <w:t xml:space="preserve"> </w:t>
      </w:r>
      <w:r>
        <w:t xml:space="preserve">Cost-benefit analysis of proposed solutions versus current models; development of Brisbane-specific policy guidelines for the Australian Dental Association (ADA) Queensland.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t xml:space="preserve">A publicly accessible Brisbane Orthodontic Access Dashboard visualizing real-time service gaps;</w:t>
      </w:r>
    </w:p>
    <w:p>
      <w:pPr>
        <w:numPr>
          <w:ilvl w:val="0"/>
          <w:numId w:val="1004"/>
        </w:numPr>
        <w:pStyle w:val="Compact"/>
      </w:pPr>
      <w:r>
        <w:t xml:space="preserve">A scalable model for mobile orthodontic units that reduces travel barriers by 70% in pilot suburbs;</w:t>
      </w:r>
    </w:p>
    <w:p>
      <w:pPr>
        <w:numPr>
          <w:ilvl w:val="0"/>
          <w:numId w:val="1004"/>
        </w:numPr>
        <w:pStyle w:val="Compact"/>
      </w:pPr>
      <w:r>
        <w:t xml:space="preserve">Policy recommendations for Queensland Health to integrate orthodontic care into primary health networks.</w:t>
      </w:r>
    </w:p>
    <w:p>
      <w:pPr>
        <w:pStyle w:val="FirstParagraph"/>
      </w:pPr>
      <w:r>
        <w:t xml:space="preserve">The significance extends beyond Brisbane: findings will inform national strategies under the Australian Government’s "Dental Health for All" initiative. For Brisbane's Orthodontist practitioners, this research will provide data-driven tools to enhance service efficiency and community trust. Crucially, it addresses a priority in Queensland’s Health Plan 2024–2034: reducing health disparities for vulnerable populations. By centering the needs of Brisbane’s diverse communities—particularly those often excluded from dental care—the project aligns with the ADA's commitment to "equitable oral health for all Australians."</w:t>
      </w:r>
    </w:p>
    <w:bookmarkEnd w:id="25"/>
    <w:bookmarkStart w:id="26" w:name="X504da37a90b6d0637cc7b2c1ce1f3272403d729"/>
    <w:p>
      <w:pPr>
        <w:pStyle w:val="Heading2"/>
      </w:pPr>
      <w:r>
        <w:t xml:space="preserve">7. Ethical Considerations and Community Engagement</w:t>
      </w:r>
    </w:p>
    <w:p>
      <w:pPr>
        <w:pStyle w:val="FirstParagraph"/>
      </w:pPr>
      <w:r>
        <w:t xml:space="preserve">All research protocols will undergo review by The University of Queensland Human Research Ethics Committee (HREC). Key ethical safeguards include:</w:t>
      </w:r>
    </w:p>
    <w:p>
      <w:pPr>
        <w:numPr>
          <w:ilvl w:val="0"/>
          <w:numId w:val="1005"/>
        </w:numPr>
        <w:pStyle w:val="Compact"/>
      </w:pPr>
      <w:r>
        <w:t xml:space="preserve">Collaboration with the Brisbane Aboriginal and Torres Strait Islander Health Council for culturally safe data collection;</w:t>
      </w:r>
    </w:p>
    <w:p>
      <w:pPr>
        <w:numPr>
          <w:ilvl w:val="0"/>
          <w:numId w:val="1005"/>
        </w:numPr>
        <w:pStyle w:val="Compact"/>
      </w:pPr>
      <w:r>
        <w:t xml:space="preserve">Compensation for participants from low-income backgrounds (e.g., $30 grocery vouchers);</w:t>
      </w:r>
    </w:p>
    <w:p>
      <w:pPr>
        <w:numPr>
          <w:ilvl w:val="0"/>
          <w:numId w:val="1005"/>
        </w:numPr>
        <w:pStyle w:val="Compact"/>
      </w:pPr>
      <w:r>
        <w:t xml:space="preserve">Strict GDPR-compliant data anonymization to protect sensitive health information.</w:t>
      </w:r>
    </w:p>
    <w:p>
      <w:pPr>
        <w:pStyle w:val="FirstParagraph"/>
      </w:pPr>
      <w:r>
        <w:t xml:space="preserve">This Research Proposal prioritizes community co-design: Indigenous Health Liaisons will guide survey development, while Brisbane Orthodontist associations will host monthly stakeholder forums to ensure findings translate into actionable practice changes.</w:t>
      </w:r>
    </w:p>
    <w:bookmarkEnd w:id="26"/>
    <w:bookmarkStart w:id="27" w:name="conclusion"/>
    <w:p>
      <w:pPr>
        <w:pStyle w:val="Heading2"/>
      </w:pPr>
      <w:r>
        <w:t xml:space="preserve">8. Conclusion</w:t>
      </w:r>
    </w:p>
    <w:p>
      <w:pPr>
        <w:pStyle w:val="FirstParagraph"/>
      </w:pPr>
      <w:r>
        <w:t xml:space="preserve">The current orthodontic care landscape in Australia Brisbane reflects a systemic failure to serve its most vulnerable residents equitably. This Research Proposal presents a timely, context-specific solution grounded in Brisbane’s unique demographic fabric and geographic challenges. By rigorously examining barriers through both data analytics and community voice, we will deliver an evidence-based roadmap for Brisbane's Orthodontist profession to advance toward truly accessible care. The outcomes will not only transform service delivery in Queensland but also establish a replicable framework for other major Australian cities facing similar disparities. As Brisbane continues to grow as Australia’s fastest-expanding capital city, ensuring every resident has access to orthodontic care is no longer optional—it is a fundamental public health imperative that this Research Proposal directly addresses.</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Accessibility in Australia Brisbane</dc:title>
  <dc:creator/>
  <dc:language>en</dc:language>
  <cp:keywords/>
  <dcterms:created xsi:type="dcterms:W3CDTF">2026-07-23T07:19:58Z</dcterms:created>
  <dcterms:modified xsi:type="dcterms:W3CDTF">2026-07-23T07:19:58Z</dcterms:modified>
</cp:coreProperties>
</file>

<file path=docProps/custom.xml><?xml version="1.0" encoding="utf-8"?>
<Properties xmlns="http://schemas.openxmlformats.org/officeDocument/2006/custom-properties" xmlns:vt="http://schemas.openxmlformats.org/officeDocument/2006/docPropsVTypes"/>
</file>