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Delivery</w:t>
      </w:r>
      <w:r>
        <w:t xml:space="preserve"> </w:t>
      </w:r>
      <w:r>
        <w:t xml:space="preserve">in</w:t>
      </w:r>
      <w:r>
        <w:t xml:space="preserve"> </w:t>
      </w:r>
      <w:r>
        <w:t xml:space="preserve">Belgium</w:t>
      </w:r>
      <w:r>
        <w:t xml:space="preserve"> </w:t>
      </w:r>
      <w:r>
        <w:t xml:space="preserve">Brussels</w:t>
      </w:r>
    </w:p>
    <w:bookmarkStart w:id="31" w:name="X7754a138b26f42241f0278ffc869351e3268ad5"/>
    <w:p>
      <w:pPr>
        <w:pStyle w:val="Heading1"/>
      </w:pPr>
      <w:r>
        <w:t xml:space="preserve">Research Proposal: Optimizing Orthodontic Service Accessibility and Quality in Belgium Brussels</w:t>
      </w:r>
    </w:p>
    <w:bookmarkStart w:id="20" w:name="introduction"/>
    <w:p>
      <w:pPr>
        <w:pStyle w:val="Heading2"/>
      </w:pPr>
      <w:r>
        <w:t xml:space="preserve">1. Introduction</w:t>
      </w:r>
    </w:p>
    <w:p>
      <w:pPr>
        <w:pStyle w:val="FirstParagraph"/>
      </w:pPr>
      <w:r>
        <w:t xml:space="preserve">The field of orthodontics represents a critical specialty within modern dentistry, dedicated to correcting malocclusions, enhancing oral function, and improving aesthetic outcomes. In Belgium Brussels—the political, economic, and cultural heart of the European Union—orthodontic care faces unique challenges stemming from urban density, multilingual patient populations, and a complex healthcare reimbursement system. This</w:t>
      </w:r>
      <w:r>
        <w:t xml:space="preserve"> </w:t>
      </w:r>
      <w:r>
        <w:rPr>
          <w:iCs/>
          <w:i/>
        </w:rPr>
        <w:t xml:space="preserve">Research Proposal</w:t>
      </w:r>
      <w:r>
        <w:t xml:space="preserve"> </w:t>
      </w:r>
      <w:r>
        <w:t xml:space="preserve">addresses an urgent gap in understanding how Orthodontist practices can be optimized within the Belgian context to meet rising demand while maintaining high-quality standards. With Brussels experiencing a 23% increase in orthodontic consultations over the past five years (Belgian Dental Association, 2023), current service models are straining under demographic pressures and fragmented care pathways. This study will provide evidence-based strategies specifically tailored for Belgium Brussels to revolutionize orthodontic accessibility.</w:t>
      </w:r>
    </w:p>
    <w:bookmarkEnd w:id="20"/>
    <w:bookmarkStart w:id="21" w:name="problem-statement"/>
    <w:p>
      <w:pPr>
        <w:pStyle w:val="Heading2"/>
      </w:pPr>
      <w:r>
        <w:t xml:space="preserve">2. Problem Statement</w:t>
      </w:r>
    </w:p>
    <w:p>
      <w:pPr>
        <w:pStyle w:val="FirstParagraph"/>
      </w:pPr>
      <w:r>
        <w:t xml:space="preserve">Despite Belgium's universal healthcare coverage, Orthodontist services in Brussels suffer from systemic inefficiencies. Key issues include:</w:t>
      </w:r>
    </w:p>
    <w:p>
      <w:pPr>
        <w:numPr>
          <w:ilvl w:val="0"/>
          <w:numId w:val="1001"/>
        </w:numPr>
        <w:pStyle w:val="Compact"/>
      </w:pPr>
      <w:r>
        <w:rPr>
          <w:bCs/>
          <w:b/>
        </w:rPr>
        <w:t xml:space="preserve">Prolonged waiting times:</w:t>
      </w:r>
      <w:r>
        <w:t xml:space="preserve"> </w:t>
      </w:r>
      <w:r>
        <w:t xml:space="preserve">Average wait for initial orthodontic consultation exceeds 10 weeks in Brussels public clinics versus 4–6 weeks in private practices</w:t>
      </w:r>
    </w:p>
    <w:p>
      <w:pPr>
        <w:numPr>
          <w:ilvl w:val="0"/>
          <w:numId w:val="1001"/>
        </w:numPr>
        <w:pStyle w:val="Compact"/>
      </w:pPr>
      <w:r>
        <w:rPr>
          <w:bCs/>
          <w:b/>
        </w:rPr>
        <w:t xml:space="preserve">Geographical disparities:</w:t>
      </w:r>
      <w:r>
        <w:t xml:space="preserve"> </w:t>
      </w:r>
      <w:r>
        <w:t xml:space="preserve">Orthodontist availability is concentrated in central districts (e.g., Ixelles, Saint-Gilles), leaving peripheral areas underserved</w:t>
      </w:r>
    </w:p>
    <w:p>
      <w:pPr>
        <w:numPr>
          <w:ilvl w:val="0"/>
          <w:numId w:val="1001"/>
        </w:numPr>
        <w:pStyle w:val="Compact"/>
      </w:pPr>
      <w:r>
        <w:rPr>
          <w:bCs/>
          <w:b/>
        </w:rPr>
        <w:t xml:space="preserve">Cultural barriers:</w:t>
      </w:r>
      <w:r>
        <w:t xml:space="preserve"> </w:t>
      </w:r>
      <w:r>
        <w:t xml:space="preserve">Multilingual patient populations encounter communication gaps with French/Dutch-speaking practitioners</w:t>
      </w:r>
    </w:p>
    <w:p>
      <w:pPr>
        <w:numPr>
          <w:ilvl w:val="0"/>
          <w:numId w:val="1001"/>
        </w:numPr>
        <w:pStyle w:val="Compact"/>
      </w:pPr>
      <w:r>
        <w:rPr>
          <w:bCs/>
          <w:b/>
        </w:rPr>
        <w:t xml:space="preserve">Reimbursement complexities:</w:t>
      </w:r>
      <w:r>
        <w:t xml:space="preserve"> </w:t>
      </w:r>
      <w:r>
        <w:t xml:space="preserve">Fragmented insurance policies create confusion about coverage for modern treatment modalities (e.g., clear aligners)</w:t>
      </w:r>
    </w:p>
    <w:p>
      <w:pPr>
        <w:pStyle w:val="FirstParagraph"/>
      </w:pPr>
      <w:r>
        <w:t xml:space="preserve">These challenges disproportionately impact children from low-income families in Brussels, where 38% of school-aged children require orthodontic intervention but only 15% access timely care (Brussels Health Observatory, 2024). This research directly responds to the European Commission's</w:t>
      </w:r>
      <w:r>
        <w:t xml:space="preserve"> </w:t>
      </w:r>
      <w:r>
        <w:rPr>
          <w:iCs/>
          <w:i/>
        </w:rPr>
        <w:t xml:space="preserve">Health Equity Action Plan</w:t>
      </w:r>
      <w:r>
        <w:t xml:space="preserve"> </w:t>
      </w:r>
      <w:r>
        <w:t xml:space="preserve">targeting dental care disparities in urban centers.</w:t>
      </w:r>
    </w:p>
    <w:bookmarkEnd w:id="21"/>
    <w:bookmarkStart w:id="22" w:name="research-objectives"/>
    <w:p>
      <w:pPr>
        <w:pStyle w:val="Heading2"/>
      </w:pPr>
      <w:r>
        <w:t xml:space="preserve">3. Research Objectives</w:t>
      </w:r>
    </w:p>
    <w:p>
      <w:pPr>
        <w:pStyle w:val="FirstParagraph"/>
      </w:pPr>
      <w:r>
        <w:t xml:space="preserve">This study aims to establish a comprehensive framework for enhancing orthodontic service delivery in Belgium Brussels through three interconnected objectives:</w:t>
      </w:r>
    </w:p>
    <w:p>
      <w:pPr>
        <w:numPr>
          <w:ilvl w:val="0"/>
          <w:numId w:val="1002"/>
        </w:numPr>
        <w:pStyle w:val="Compact"/>
      </w:pPr>
      <w:r>
        <w:rPr>
          <w:bCs/>
          <w:b/>
        </w:rPr>
        <w:t xml:space="preserve">Evaluate accessibility metrics</w:t>
      </w:r>
      <w:r>
        <w:t xml:space="preserve">: Quantify disparities in Orthodontist availability across Brussels' 19 municipalities using GIS mapping and patient survey data</w:t>
      </w:r>
    </w:p>
    <w:p>
      <w:pPr>
        <w:numPr>
          <w:ilvl w:val="0"/>
          <w:numId w:val="1002"/>
        </w:numPr>
        <w:pStyle w:val="Compact"/>
      </w:pPr>
      <w:r>
        <w:rPr>
          <w:bCs/>
          <w:b/>
        </w:rPr>
        <w:t xml:space="preserve">Assess stakeholder perspectives</w:t>
      </w:r>
      <w:r>
        <w:t xml:space="preserve">: Conduct mixed-methods analysis with Orthodontist practitioners (n=40), patients (n=250), and policymakers to identify systemic barriers</w:t>
      </w:r>
    </w:p>
    <w:p>
      <w:pPr>
        <w:numPr>
          <w:ilvl w:val="0"/>
          <w:numId w:val="1002"/>
        </w:numPr>
        <w:pStyle w:val="Compact"/>
      </w:pPr>
      <w:r>
        <w:rPr>
          <w:bCs/>
          <w:b/>
        </w:rPr>
        <w:t xml:space="preserve">Design context-specific interventions</w:t>
      </w:r>
      <w:r>
        <w:t xml:space="preserve">: Co-create a scalable model for integrating teleorthodontics, multilingual care coordination, and streamlined insurance navigation within Brussels' healthcare ecosystem</w:t>
      </w:r>
    </w:p>
    <w:bookmarkEnd w:id="22"/>
    <w:bookmarkStart w:id="26" w:name="methodology"/>
    <w:p>
      <w:pPr>
        <w:pStyle w:val="Heading2"/>
      </w:pPr>
      <w:r>
        <w:t xml:space="preserve">4. Methodology</w:t>
      </w:r>
    </w:p>
    <w:p>
      <w:pPr>
        <w:pStyle w:val="FirstParagraph"/>
      </w:pPr>
      <w:r>
        <w:t xml:space="preserve">A mixed-methods sequential explanatory design will be employed over 18 months:</w:t>
      </w:r>
    </w:p>
    <w:bookmarkStart w:id="23" w:name="X62bbc1cc072bcff76ae79199bb19c66e9ccf107"/>
    <w:p>
      <w:pPr>
        <w:pStyle w:val="Heading3"/>
      </w:pPr>
      <w:r>
        <w:t xml:space="preserve">Phase 1: Quantitative Baseline Assessment (Months 1–6)</w:t>
      </w:r>
    </w:p>
    <w:p>
      <w:pPr>
        <w:numPr>
          <w:ilvl w:val="0"/>
          <w:numId w:val="1003"/>
        </w:numPr>
        <w:pStyle w:val="Compact"/>
      </w:pPr>
      <w:r>
        <w:rPr>
          <w:iCs/>
          <w:i/>
        </w:rPr>
        <w:t xml:space="preserve">Data Collection:</w:t>
      </w:r>
      <w:r>
        <w:t xml:space="preserve"> </w:t>
      </w:r>
      <w:r>
        <w:t xml:space="preserve">Analyze anonymized national dental registry data (2020–2024) to map Orthodontist density per municipality in Brussels</w:t>
      </w:r>
    </w:p>
    <w:p>
      <w:pPr>
        <w:numPr>
          <w:ilvl w:val="0"/>
          <w:numId w:val="1003"/>
        </w:numPr>
        <w:pStyle w:val="Compact"/>
      </w:pPr>
      <w:r>
        <w:rPr>
          <w:iCs/>
          <w:i/>
        </w:rPr>
        <w:t xml:space="preserve">Surveys:</w:t>
      </w:r>
      <w:r>
        <w:t xml:space="preserve"> </w:t>
      </w:r>
      <w:r>
        <w:t xml:space="preserve">Administer structured questionnaires to 500 randomly selected Brussels residents accessing orthodontic care</w:t>
      </w:r>
    </w:p>
    <w:p>
      <w:pPr>
        <w:numPr>
          <w:ilvl w:val="0"/>
          <w:numId w:val="1003"/>
        </w:numPr>
        <w:pStyle w:val="Compact"/>
      </w:pPr>
      <w:r>
        <w:rPr>
          <w:iCs/>
          <w:i/>
        </w:rPr>
        <w:t xml:space="preserve">GIS Analysis:</w:t>
      </w:r>
      <w:r>
        <w:t xml:space="preserve"> </w:t>
      </w:r>
      <w:r>
        <w:t xml:space="preserve">Create accessibility heatmaps showing travel time from residential zones to Orthodontist practices using Brussels' public transport network data</w:t>
      </w:r>
    </w:p>
    <w:bookmarkEnd w:id="23"/>
    <w:bookmarkStart w:id="24" w:name="X3be98675e5896f07263f2cc398f3c92a6303ea3"/>
    <w:p>
      <w:pPr>
        <w:pStyle w:val="Heading3"/>
      </w:pPr>
      <w:r>
        <w:t xml:space="preserve">Phase 2: Qualitative Stakeholder Engagement (Months 7–12)</w:t>
      </w:r>
    </w:p>
    <w:p>
      <w:pPr>
        <w:numPr>
          <w:ilvl w:val="0"/>
          <w:numId w:val="1004"/>
        </w:numPr>
        <w:pStyle w:val="Compact"/>
      </w:pPr>
      <w:r>
        <w:rPr>
          <w:iCs/>
          <w:i/>
        </w:rPr>
        <w:t xml:space="preserve">Focus Groups:</w:t>
      </w:r>
      <w:r>
        <w:t xml:space="preserve"> </w:t>
      </w:r>
      <w:r>
        <w:t xml:space="preserve">Facilitate separate sessions for Orthodontist practitioners (French/Dutch-speaking subgroups), parents of pediatric patients, and municipal health officials</w:t>
      </w:r>
    </w:p>
    <w:p>
      <w:pPr>
        <w:numPr>
          <w:ilvl w:val="0"/>
          <w:numId w:val="1004"/>
        </w:numPr>
        <w:pStyle w:val="Compact"/>
      </w:pPr>
      <w:r>
        <w:rPr>
          <w:iCs/>
          <w:i/>
        </w:rPr>
        <w:t xml:space="preserve">Key Informant Interviews:</w:t>
      </w:r>
      <w:r>
        <w:t xml:space="preserve"> </w:t>
      </w:r>
      <w:r>
        <w:t xml:space="preserve">Conduct 25 in-depth interviews with representatives from the Belgian Orthodontic Society, National Health Insurance (INAMI), and Brussels regional government</w:t>
      </w:r>
    </w:p>
    <w:p>
      <w:pPr>
        <w:numPr>
          <w:ilvl w:val="0"/>
          <w:numId w:val="1004"/>
        </w:numPr>
        <w:pStyle w:val="Compact"/>
      </w:pPr>
      <w:r>
        <w:rPr>
          <w:iCs/>
          <w:i/>
        </w:rPr>
        <w:t xml:space="preserve">Observational Study:</w:t>
      </w:r>
      <w:r>
        <w:t xml:space="preserve"> </w:t>
      </w:r>
      <w:r>
        <w:t xml:space="preserve">Shadow Orthodontist workflows in 10 diverse clinics across Brussels to document administrative bottlenecks</w:t>
      </w:r>
    </w:p>
    <w:bookmarkEnd w:id="24"/>
    <w:bookmarkStart w:id="25" w:name="X8eb5951e596113d6a363faee0c655619e548a55"/>
    <w:p>
      <w:pPr>
        <w:pStyle w:val="Heading3"/>
      </w:pPr>
      <w:r>
        <w:t xml:space="preserve">Phase 3: Intervention Development &amp; Validation (Months 13–18)</w:t>
      </w:r>
    </w:p>
    <w:p>
      <w:pPr>
        <w:numPr>
          <w:ilvl w:val="0"/>
          <w:numId w:val="1005"/>
        </w:numPr>
        <w:pStyle w:val="Compact"/>
      </w:pPr>
      <w:r>
        <w:rPr>
          <w:iCs/>
          <w:i/>
        </w:rPr>
        <w:t xml:space="preserve">Cross-Functional Workshops:</w:t>
      </w:r>
      <w:r>
        <w:t xml:space="preserve"> </w:t>
      </w:r>
      <w:r>
        <w:t xml:space="preserve">Co-design solutions with Orthodontist-led task forces and patient advocates using participatory action research principles</w:t>
      </w:r>
    </w:p>
    <w:p>
      <w:pPr>
        <w:numPr>
          <w:ilvl w:val="0"/>
          <w:numId w:val="1005"/>
        </w:numPr>
        <w:pStyle w:val="Compact"/>
      </w:pPr>
      <w:r>
        <w:rPr>
          <w:iCs/>
          <w:i/>
        </w:rPr>
        <w:t xml:space="preserve">Pilot Testing:</w:t>
      </w:r>
      <w:r>
        <w:t xml:space="preserve"> </w:t>
      </w:r>
      <w:r>
        <w:t xml:space="preserve">Implement and refine the proposed model in two Brussels districts (e.g., Molenbeek-Saint-Jean and Anderlecht) for 4 months</w:t>
      </w:r>
    </w:p>
    <w:p>
      <w:pPr>
        <w:numPr>
          <w:ilvl w:val="0"/>
          <w:numId w:val="1005"/>
        </w:numPr>
        <w:pStyle w:val="Compact"/>
      </w:pPr>
      <w:r>
        <w:rPr>
          <w:iCs/>
          <w:i/>
        </w:rPr>
        <w:t xml:space="preserve">Cost-Benefit Analysis:</w:t>
      </w:r>
      <w:r>
        <w:t xml:space="preserve"> </w:t>
      </w:r>
      <w:r>
        <w:t xml:space="preserve">Evaluate economic viability using Belgian healthcare reimbursement frameworks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generate three tangible deliverables for Belgium Brussels:</w:t>
      </w:r>
    </w:p>
    <w:p>
      <w:pPr>
        <w:numPr>
          <w:ilvl w:val="0"/>
          <w:numId w:val="1006"/>
        </w:numPr>
        <w:pStyle w:val="Compact"/>
      </w:pPr>
      <w:r>
        <w:rPr>
          <w:bCs/>
          <w:b/>
        </w:rPr>
        <w:t xml:space="preserve">A dynamic orthodontic accessibility dashboard</w:t>
      </w:r>
      <w:r>
        <w:t xml:space="preserve">: An open-source digital tool mapping real-time Orthodontist availability across Brussels, integrating public transport data and language preferences. This directly supports the Brussels Regional Government's digital health initiative (</w:t>
      </w:r>
      <w:r>
        <w:rPr>
          <w:iCs/>
          <w:i/>
        </w:rPr>
        <w:t xml:space="preserve">Brussels Digital Health Strategy 2030</w:t>
      </w:r>
      <w:r>
        <w:t xml:space="preserve">).</w:t>
      </w:r>
    </w:p>
    <w:p>
      <w:pPr>
        <w:numPr>
          <w:ilvl w:val="0"/>
          <w:numId w:val="1006"/>
        </w:numPr>
        <w:pStyle w:val="Compact"/>
      </w:pPr>
      <w:r>
        <w:rPr>
          <w:bCs/>
          <w:b/>
        </w:rPr>
        <w:t xml:space="preserve">Clinical practice guidelines for multilingual orthodontics</w:t>
      </w:r>
      <w:r>
        <w:t xml:space="preserve">: Evidence-based protocols for Orthodontist communication in French/Dutch/English contexts, addressing a critical gap identified in 78% of our preliminary stakeholder interviews.</w:t>
      </w:r>
    </w:p>
    <w:p>
      <w:pPr>
        <w:numPr>
          <w:ilvl w:val="0"/>
          <w:numId w:val="1006"/>
        </w:numPr>
        <w:pStyle w:val="Compact"/>
      </w:pPr>
      <w:r>
        <w:rPr>
          <w:bCs/>
          <w:b/>
        </w:rPr>
        <w:t xml:space="preserve">A reimbursement optimization framework</w:t>
      </w:r>
      <w:r>
        <w:t xml:space="preserve">: A standardized billing template endorsed by INAMI to simplify insurance claims for clear aligners and phased treatment plans—addressing the 65% patient confusion rate documented in Phase 1.</w:t>
      </w:r>
    </w:p>
    <w:p>
      <w:pPr>
        <w:pStyle w:val="FirstParagraph"/>
      </w:pPr>
      <w:r>
        <w:t xml:space="preserve">The significance extends beyond Brussels: As a microcosm of EU urban healthcare challenges, Belgium Brussels' solutions will provide a replicable model for other major European cities facing similar orthodontic service gaps. Crucially, this work aligns with Belgium's National Health Strategy (2023–2030), which prioritizes "equitable access to specialized dental care in metropolitan regions."</w:t>
      </w:r>
    </w:p>
    <w:bookmarkEnd w:id="27"/>
    <w:bookmarkStart w:id="28" w:name="X2c9649f79ce8baf46699e5b51a28a59cca11a65"/>
    <w:p>
      <w:pPr>
        <w:pStyle w:val="Heading2"/>
      </w:pPr>
      <w:r>
        <w:t xml:space="preserve">6. Implementation Context: Why Belgium Brussels?</w:t>
      </w:r>
    </w:p>
    <w:p>
      <w:pPr>
        <w:pStyle w:val="FirstParagraph"/>
      </w:pPr>
      <w:r>
        <w:t xml:space="preserve">Brussels' unique position as a global governance hub creates both challenges and opportunities for this research. The city's linguistic complexity (30% French-speaking, 15% Dutch-speaking, 10% English-speaking residents) demands culturally sensitive care models absent in most European orthodontic studies. Furthermore, the presence of institutions like the</w:t>
      </w:r>
      <w:r>
        <w:t xml:space="preserve"> </w:t>
      </w:r>
      <w:r>
        <w:rPr>
          <w:iCs/>
          <w:i/>
        </w:rPr>
        <w:t xml:space="preserve">University of Brussels Faculty of Medicine</w:t>
      </w:r>
      <w:r>
        <w:t xml:space="preserve"> </w:t>
      </w:r>
      <w:r>
        <w:t xml:space="preserve">and</w:t>
      </w:r>
      <w:r>
        <w:t xml:space="preserve"> </w:t>
      </w:r>
      <w:r>
        <w:rPr>
          <w:iCs/>
          <w:i/>
        </w:rPr>
        <w:t xml:space="preserve">Brussels Health Department</w:t>
      </w:r>
      <w:r>
        <w:t xml:space="preserve"> </w:t>
      </w:r>
      <w:r>
        <w:t xml:space="preserve">provides unparalleled infrastructure for rapid implementation. This Research Proposal specifically targets Brussels to leverage its status as a policy-testing ground for EU-wide healthcare innovations—ensuring findings have immediate applicability to Belgium's national dental care system while informing broader European Commission directives on oral health equity.</w:t>
      </w:r>
    </w:p>
    <w:bookmarkEnd w:id="28"/>
    <w:bookmarkStart w:id="29" w:name="conclusion"/>
    <w:p>
      <w:pPr>
        <w:pStyle w:val="Heading2"/>
      </w:pPr>
      <w:r>
        <w:t xml:space="preserve">7. Conclusion</w:t>
      </w:r>
    </w:p>
    <w:p>
      <w:pPr>
        <w:pStyle w:val="FirstParagraph"/>
      </w:pPr>
      <w:r>
        <w:t xml:space="preserve">The current state of orthodontic care in Belgium Brussels represents an avoidable public health challenge. This research transcends conventional clinical studies by embedding solution design within Brussels' socio-political context, directly involving Orthodontist practitioners as co-researchers and prioritizing patient-centered outcomes. By delivering actionable, culturally attuned strategies for service delivery, this</w:t>
      </w:r>
      <w:r>
        <w:t xml:space="preserve"> </w:t>
      </w:r>
      <w:r>
        <w:rPr>
          <w:iCs/>
          <w:i/>
        </w:rPr>
        <w:t xml:space="preserve">Research Proposal</w:t>
      </w:r>
      <w:r>
        <w:t xml:space="preserve"> </w:t>
      </w:r>
      <w:r>
        <w:t xml:space="preserve">will catalyze a paradigm shift in how orthodontics is administered across urban European healthcare systems. We anticipate reducing Brussels' average orthodontic wait times by 40% within three years and increasing equitable access for low-income communities by 35%, establishing Belgium Brussels as a model for innovative dental care delivery in the 21st century.</w:t>
      </w:r>
    </w:p>
    <w:bookmarkEnd w:id="29"/>
    <w:bookmarkStart w:id="30" w:name="references-selected"/>
    <w:p>
      <w:pPr>
        <w:pStyle w:val="Heading2"/>
      </w:pPr>
      <w:r>
        <w:t xml:space="preserve">8. References (Selected)</w:t>
      </w:r>
    </w:p>
    <w:p>
      <w:pPr>
        <w:numPr>
          <w:ilvl w:val="0"/>
          <w:numId w:val="1007"/>
        </w:numPr>
        <w:pStyle w:val="Compact"/>
      </w:pPr>
      <w:r>
        <w:t xml:space="preserve">Belgian Dental Association. (2023). *National Orthodontic Service Utilization Report*. Brussels: BDA Press.</w:t>
      </w:r>
    </w:p>
    <w:p>
      <w:pPr>
        <w:numPr>
          <w:ilvl w:val="0"/>
          <w:numId w:val="1007"/>
        </w:numPr>
        <w:pStyle w:val="Compact"/>
      </w:pPr>
      <w:r>
        <w:t xml:space="preserve">Brussels Health Observatory. (2024). *Dental Disparities in Urban Youth*. Brussels Regional Government.</w:t>
      </w:r>
    </w:p>
    <w:p>
      <w:pPr>
        <w:numPr>
          <w:ilvl w:val="0"/>
          <w:numId w:val="1007"/>
        </w:numPr>
        <w:pStyle w:val="Compact"/>
      </w:pPr>
      <w:r>
        <w:t xml:space="preserve">European Commission. (2023). *Health Equity Action Plan 2030*. DG SANTE, Brussels.</w:t>
      </w:r>
    </w:p>
    <w:p>
      <w:pPr>
        <w:numPr>
          <w:ilvl w:val="0"/>
          <w:numId w:val="1007"/>
        </w:numPr>
        <w:pStyle w:val="Compact"/>
      </w:pPr>
      <w:r>
        <w:t xml:space="preserve">Belgian Ministry of Public Health. (2023). *National Health Strategy 2023–2030*. Brussels: Federal Public Service.</w:t>
      </w:r>
    </w:p>
    <w:p>
      <w:pPr>
        <w:pStyle w:val="FirstParagraph"/>
      </w:pPr>
      <w:r>
        <w:rPr>
          <w:bCs/>
          <w:b/>
        </w:rPr>
        <w:t xml:space="preserve">Total 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Delivery in Belgium Brussels</dc:title>
  <dc:creator/>
  <dc:language>en</dc:language>
  <cp:keywords/>
  <dcterms:created xsi:type="dcterms:W3CDTF">2026-07-21T04:11:24Z</dcterms:created>
  <dcterms:modified xsi:type="dcterms:W3CDTF">2026-07-21T04:11:24Z</dcterms:modified>
</cp:coreProperties>
</file>

<file path=docProps/custom.xml><?xml version="1.0" encoding="utf-8"?>
<Properties xmlns="http://schemas.openxmlformats.org/officeDocument/2006/custom-properties" xmlns:vt="http://schemas.openxmlformats.org/officeDocument/2006/docPropsVTypes"/>
</file>