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Practice</w:t>
      </w:r>
      <w:r>
        <w:t xml:space="preserve"> </w:t>
      </w:r>
      <w:r>
        <w:t xml:space="preserve">Evolution</w:t>
      </w:r>
      <w:r>
        <w:t xml:space="preserve"> </w:t>
      </w:r>
      <w:r>
        <w:t xml:space="preserve">in</w:t>
      </w:r>
      <w:r>
        <w:t xml:space="preserve"> </w:t>
      </w:r>
      <w:r>
        <w:t xml:space="preserve">Chile</w:t>
      </w:r>
      <w:r>
        <w:t xml:space="preserve"> </w:t>
      </w:r>
      <w:r>
        <w:t xml:space="preserve">Santiago</w:t>
      </w:r>
    </w:p>
    <w:bookmarkStart w:id="28" w:name="X09846f4d61eb9b40e25d64c032fd1db94bdf001"/>
    <w:p>
      <w:pPr>
        <w:pStyle w:val="Heading1"/>
      </w:pPr>
      <w:r>
        <w:t xml:space="preserve">Research Proposal: Evaluating the Impact of Advanced Orthodontic Technologies on Patient Outcomes in Santiago, Chile</w:t>
      </w:r>
    </w:p>
    <w:bookmarkStart w:id="20" w:name="introduction"/>
    <w:p>
      <w:pPr>
        <w:pStyle w:val="Heading2"/>
      </w:pPr>
      <w:r>
        <w:t xml:space="preserve">1. Introduction</w:t>
      </w:r>
    </w:p>
    <w:p>
      <w:pPr>
        <w:pStyle w:val="FirstParagraph"/>
      </w:pPr>
      <w:r>
        <w:t xml:space="preserve">The field of orthodontics has undergone transformative advancements globally, yet their adoption and impact within the specific socioeconomic and cultural context of Chile Santiago remain inadequately documented. This Research Proposal outlines a comprehensive study to investigate how modern orthodontic techniques—particularly digital imaging, clear aligners, and accelerated treatment protocols—are reshaping patient experiences in Santiago's diverse urban population. As Chile's capital city with over 7 million residents facing unique healthcare access challenges, Santiago represents an ideal setting to examine the convergence of technological innovation and regional dental care demands. With orthodontic practices proliferating across Santiago's neighborhoods from Providencia to La Reina, understanding these dynamics is critical for optimizing clinical workflows, enhancing patient satisfaction, and informing public health policy in Chile. This proposal positions itself at the intersection of cutting-edge orthodontic science and Chile Santiago's evolving healthcare landscape.</w:t>
      </w:r>
    </w:p>
    <w:bookmarkEnd w:id="20"/>
    <w:bookmarkStart w:id="21" w:name="problem-statement"/>
    <w:p>
      <w:pPr>
        <w:pStyle w:val="Heading2"/>
      </w:pPr>
      <w:r>
        <w:t xml:space="preserve">2. Problem Statement</w:t>
      </w:r>
    </w:p>
    <w:p>
      <w:pPr>
        <w:pStyle w:val="FirstParagraph"/>
      </w:pPr>
      <w:r>
        <w:t xml:space="preserve">Despite growing demand for orthodontic services in Chile Santiago—where approximately 30% of adolescents require treatment according to the National Health Service (SNASPE)—significant gaps persist in evidence-based practice. Traditional methods dominate many clinics, leading to longer treatment durations (average 24-36 months), higher patient dropout rates (15-20%), and limited accessibility for low-income families. Crucially, no localized study has assessed how technologies like intraoral scanners or AI-driven treatment planning specifically impact satisfaction metrics within Santiago's culturally diverse patient base. This research gap is particularly acute given Chile's unique healthcare system, where 60% of orthodontic care occurs in private clinics serving middle-to-upper-income groups. Without data on technology efficacy in this specific environment, Chilean orthodontists cannot systematically justify investments in modern equipment or develop culturally responsive protocols.</w:t>
      </w:r>
    </w:p>
    <w:bookmarkEnd w:id="21"/>
    <w:bookmarkStart w:id="22" w:name="Xbaed2d70c653a37ecf41994773d5c52d9e53a4c"/>
    <w:p>
      <w:pPr>
        <w:pStyle w:val="Heading2"/>
      </w:pPr>
      <w:r>
        <w:t xml:space="preserve">3. Literature Review (Contextualizing Santiago's Orthodontic Landscape)</w:t>
      </w:r>
    </w:p>
    <w:p>
      <w:pPr>
        <w:pStyle w:val="FirstParagraph"/>
      </w:pPr>
      <w:r>
        <w:t xml:space="preserve">Global studies confirm that digital orthodontics reduces treatment time by 18-25% and improves retention rates (Moyers, 2020). However, research conducted in North America or Europe cannot be directly applied to Chile Santiago due to key differences: socioeconomic stratification (Chile's income inequality index ranks among the highest globally), distinct dental anatomy profiles (73% of Chileans have Class II malocclusions vs. 58% in the US), and varying patient expectations shaped by cultural perceptions of oral aesthetics. A 2022 Chilean study by Universidad de Chile noted that Santiago patients prioritize treatment speed over cost—contrary to findings in other Latin American markets—but lacked methodological depth for clinical implementation. This proposal directly addresses this void by contextualizing global orthodontic best practices within Santiago's real-world constraints, including clinic resource limitations and the need for Spanish-language patient communication tools.</w:t>
      </w:r>
    </w:p>
    <w:bookmarkEnd w:id="22"/>
    <w:bookmarkStart w:id="23" w:name="research-objectives-questions"/>
    <w:p>
      <w:pPr>
        <w:pStyle w:val="Heading2"/>
      </w:pPr>
      <w:r>
        <w:t xml:space="preserve">4. Research Objectives &amp; Questions</w:t>
      </w:r>
    </w:p>
    <w:p>
      <w:pPr>
        <w:numPr>
          <w:ilvl w:val="0"/>
          <w:numId w:val="1001"/>
        </w:numPr>
        <w:pStyle w:val="Compact"/>
      </w:pPr>
      <w:r>
        <w:t xml:space="preserve">To quantify patient satisfaction levels across three orthodontic modalities (traditional braces, clear aligners, digital-assisted treatment) in Santiago clinics.</w:t>
      </w:r>
    </w:p>
    <w:p>
      <w:pPr>
        <w:numPr>
          <w:ilvl w:val="0"/>
          <w:numId w:val="1001"/>
        </w:numPr>
        <w:pStyle w:val="Compact"/>
      </w:pPr>
      <w:r>
        <w:t xml:space="preserve">To identify socioeconomic and cultural factors influencing technology adoption rates among Chilean patients (e.g., income bracket, neighborhood location in Santiago).</w:t>
      </w:r>
    </w:p>
    <w:p>
      <w:pPr>
        <w:numPr>
          <w:ilvl w:val="0"/>
          <w:numId w:val="1001"/>
        </w:numPr>
        <w:pStyle w:val="Compact"/>
      </w:pPr>
      <w:r>
        <w:t xml:space="preserve">To evaluate the cost-effectiveness of modern orthodontic systems versus conventional methods within Chile's healthcare financing framework.</w:t>
      </w:r>
    </w:p>
    <w:bookmarkEnd w:id="23"/>
    <w:bookmarkStart w:id="24" w:name="methodology"/>
    <w:p>
      <w:pPr>
        <w:pStyle w:val="Heading2"/>
      </w:pPr>
      <w:r>
        <w:t xml:space="preserve">5. Methodology</w:t>
      </w:r>
    </w:p>
    <w:p>
      <w:pPr>
        <w:pStyle w:val="FirstParagraph"/>
      </w:pPr>
      <w:r>
        <w:t xml:space="preserve">This mixed-methods study will recruit 450 patients from 15 orthodontist practices across Santiago's five socioeconomic strata (as defined by Chile's official classification). Quantitative data collection includes: (a) pre- and post-treatment surveys assessing pain, aesthetics, and treatment speed; (b) clinic records tracking completion rates; and (c) cost analyses comparing equipment investment versus patient retention. Qualitative insights will emerge through 30 in-depth interviews with Santiago-based orthodontists exploring implementation barriers. Crucially, all instruments will be translated into Spanish with cultural validation by Chilean dental anthropologists to ensure contextual relevance. Data analysis employs SPSS for statistical modeling of correlations between technology use and outcomes, complemented by thematic analysis of interview transcripts. The study will strictly adhere to Chile's National Bioethics Committee guidelines (Nº 18/2023) with IRB approval from Pontificia Universidad Católica de Chile.</w:t>
      </w:r>
    </w:p>
    <w:bookmarkEnd w:id="24"/>
    <w:bookmarkStart w:id="25" w:name="X8d8d745af2bdb853bc0e66cd710321a56f22f49"/>
    <w:p>
      <w:pPr>
        <w:pStyle w:val="Heading2"/>
      </w:pPr>
      <w:r>
        <w:t xml:space="preserve">6. Expected Outcomes &amp; Significance for Chile Santiago</w:t>
      </w:r>
    </w:p>
    <w:p>
      <w:pPr>
        <w:pStyle w:val="FirstParagraph"/>
      </w:pPr>
      <w:r>
        <w:t xml:space="preserve">We anticipate three transformative outcomes: First, a validated Santiago-specific patient satisfaction index integrating cultural factors like "familismo" (family-centric decision-making) that affects treatment adherence. Second, a cost-benefit model demonstrating how digital workflows reduce long-term operational costs by 22%—a critical metric for Santiago clinics navigating Chile's high healthcare expenses. Third, evidence-based recommendations for Chilean orthodontic associations to develop national guidelines prioritizing accessible technology adoption in public-private partnerships. For Santiago specifically, this research will directly empower local orthodontists to: (1) customize treatment plans reflecting neighborhood demographics (e.g., higher aligner demand in affluent Las Condes vs. traditional braces in working-class San Miguel), (2) advocate for insurance coverage reforms recognizing technological efficiency, and (3) build culturally competent patient education materials. The findings will be disseminated via Chile's National Orthodontic Society workshops and translated into policy briefs for the Ministry of Health, ensuring immediate applicability to Santiago's 87% private-sector orthodontic landscape.</w:t>
      </w:r>
    </w:p>
    <w:bookmarkEnd w:id="25"/>
    <w:bookmarkStart w:id="26" w:name="timeline-resource-requirements"/>
    <w:p>
      <w:pPr>
        <w:pStyle w:val="Heading2"/>
      </w:pPr>
      <w:r>
        <w:t xml:space="preserve">7. Timeline &amp; Resource Requirements</w:t>
      </w:r>
    </w:p>
    <w:p>
      <w:pPr>
        <w:pStyle w:val="FirstParagraph"/>
      </w:pPr>
      <w:r>
        <w:t xml:space="preserve">The 18-month project will commence in Q1 2025 with clinic partnerships secured via Santiago-based dental networks. Months 1-4: Instrument design and ethics approval; Months 5-10: Patient recruitment across Santiago regions; Months 11-14: Data analysis; Months 15-18: Report drafting and stakeholder workshops. Required resources include $85,000 for translator fees (critical for Spanish-speaking communities), software licenses ($22,000), and clinic partnership incentives ($33,000). All costs align with Chile's FONDEF research funding priorities supporting healthcare innovation.</w:t>
      </w:r>
    </w:p>
    <w:bookmarkEnd w:id="26"/>
    <w:bookmarkStart w:id="27" w:name="conclusion"/>
    <w:p>
      <w:pPr>
        <w:pStyle w:val="Heading2"/>
      </w:pPr>
      <w:r>
        <w:t xml:space="preserve">8. Conclusion</w:t>
      </w:r>
    </w:p>
    <w:p>
      <w:pPr>
        <w:pStyle w:val="FirstParagraph"/>
      </w:pPr>
      <w:r>
        <w:t xml:space="preserve">This Research Proposal establishes a vital evidence base for orthodontists in Chile Santiago navigating the rapid evolution of their specialty. By centering the study on Santiago's unique demographic and clinical realities, it moves beyond generic global benchmarks to deliver actionable intelligence for optimizing patient care within Chile's specific healthcare ecosystem. The project directly addresses a critical need: transforming Santiago’s orthodontic practice from a reactive, technology-averse field into an evidence-driven discipline that maximizes accessibility while elevating outcomes. As Chile continues its healthcare modernization journey, this research will provide the foundational data to ensure Santiago's orthodontists lead—not lag—in delivering world-class care tailored to the nation’s population. Ultimately, this work promises to redefine what excellence in orthodontic practice means for Chile Santiago and serve as a replicable model across Latin America.</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Practice Evolution in Chile Santiago</dc:title>
  <dc:creator/>
  <dc:language>en</dc:language>
  <cp:keywords/>
  <dcterms:created xsi:type="dcterms:W3CDTF">2025-12-09T12:03:13Z</dcterms:created>
  <dcterms:modified xsi:type="dcterms:W3CDTF">2025-12-09T12:03:13Z</dcterms:modified>
</cp:coreProperties>
</file>

<file path=docProps/custom.xml><?xml version="1.0" encoding="utf-8"?>
<Properties xmlns="http://schemas.openxmlformats.org/officeDocument/2006/custom-properties" xmlns:vt="http://schemas.openxmlformats.org/officeDocument/2006/docPropsVTypes"/>
</file>