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32" w:name="Xba9315120e5d2e0bacf5668828fd881b814f93d"/>
    <w:p>
      <w:pPr>
        <w:pStyle w:val="Heading1"/>
      </w:pPr>
      <w:r>
        <w:t xml:space="preserve">Research Proposal: Improving Access to Quality Orthodontic Services for Adolescents in Colombia Bogotá</w:t>
      </w:r>
    </w:p>
    <w:bookmarkStart w:id="20" w:name="introduction-and-background"/>
    <w:p>
      <w:pPr>
        <w:pStyle w:val="Heading2"/>
      </w:pPr>
      <w:r>
        <w:t xml:space="preserve">Introduction and Background</w:t>
      </w:r>
    </w:p>
    <w:p>
      <w:pPr>
        <w:pStyle w:val="FirstParagraph"/>
      </w:pPr>
      <w:r>
        <w:t xml:space="preserve">Orthodontics represents a critical specialty within dentistry, focusing on the diagnosis, prevention, and correction of malocclusions and facial irregularities. In Colombia Bogotá—the nation's capital with over 7 million residents—the demand for orthodontic services has surged due to increasing awareness of oral health aesthetics and functional benefits. However, significant disparities persist in access to quality care across socioeconomic strata. This Research Proposal addresses the urgent need to evaluate the current landscape of orthodontic practice in Colombia Bogotá, with a specific focus on bridging gaps between urban healthcare infrastructure and community needs. The study will be led by a multidisciplinary team from Universidad Nacional de Colombia, collaborating with the Colombian Society of Orthodontics and public health institutions in Bogotá.</w:t>
      </w:r>
    </w:p>
    <w:bookmarkEnd w:id="20"/>
    <w:bookmarkStart w:id="21" w:name="problem-statement"/>
    <w:p>
      <w:pPr>
        <w:pStyle w:val="Heading2"/>
      </w:pPr>
      <w:r>
        <w:t xml:space="preserve">Problem Statement</w:t>
      </w:r>
    </w:p>
    <w:p>
      <w:pPr>
        <w:pStyle w:val="FirstParagraph"/>
      </w:pPr>
      <w:r>
        <w:t xml:space="preserve">Despite Bogotá's status as Colombia's healthcare hub, orthodontic services remain concentrated in private clinics serving affluent neighborhoods (e.g., Chapinero, Usaquén), while underserved areas like Soacha and Ciudad Bolívar face severe shortages. A 2023 National Dental Survey revealed that only 15% of Bogotá adolescents from low-income households receive orthodontic treatment—compared to 68% in high-income areas. Key barriers include: (1) prohibitive costs (average treatment: $3,000–$7,000 USD), (2) uneven distribution of qualified Orthodontist professionals, and (3) limited integration of orthodontics into Colombia's public healthcare system (IPS). Crucially, Bogotá's rapid urbanization has exacerbated these inequities as population growth outpaces dental infrastructure development. This research will directly confront these challenges through actionable insights for policymakers.</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of Orthodontist practices across all 20 Bogotá administrative wards, quantifying service gaps in low-access zones.</w:t>
      </w:r>
    </w:p>
    <w:p>
      <w:pPr>
        <w:numPr>
          <w:ilvl w:val="0"/>
          <w:numId w:val="1001"/>
        </w:numPr>
        <w:pStyle w:val="Compact"/>
      </w:pPr>
      <w:r>
        <w:t xml:space="preserve">To analyze socioeconomic determinants (income, education, insurance status) influencing adolescent access to orthodontic care in Colombia Bogotá.</w:t>
      </w:r>
    </w:p>
    <w:p>
      <w:pPr>
        <w:numPr>
          <w:ilvl w:val="0"/>
          <w:numId w:val="1001"/>
        </w:numPr>
        <w:pStyle w:val="Compact"/>
      </w:pPr>
      <w:r>
        <w:t xml:space="preserve">To assess patient satisfaction and clinical outcomes among 500 adolescents receiving care at public vs. private clinics through standardized surveys and dental records review.</w:t>
      </w:r>
    </w:p>
    <w:p>
      <w:pPr>
        <w:numPr>
          <w:ilvl w:val="0"/>
          <w:numId w:val="1001"/>
        </w:numPr>
        <w:pStyle w:val="Compact"/>
      </w:pPr>
      <w:r>
        <w:t xml:space="preserve">To co-design evidence-based recommendations with Orthodontist practitioners, public health officials, and community leaders for equitable service delivery in Bogotá.</w:t>
      </w:r>
    </w:p>
    <w:bookmarkEnd w:id="22"/>
    <w:bookmarkStart w:id="23" w:name="literature-review"/>
    <w:p>
      <w:pPr>
        <w:pStyle w:val="Heading2"/>
      </w:pPr>
      <w:r>
        <w:t xml:space="preserve">Literature Review</w:t>
      </w:r>
    </w:p>
    <w:p>
      <w:pPr>
        <w:pStyle w:val="FirstParagraph"/>
      </w:pPr>
      <w:r>
        <w:t xml:space="preserve">Existing studies on orthodontics in Colombia focus primarily on clinical outcomes rather than systemic access. Research by Gutiérrez et al. (2021) noted Bogotá's orthodontic density is 4.7 specialists per 100,000 residents—below the WHO-recommended threshold of 5.8—and concentrated in private sectors. Meanwhile, a Colombian Ministry of Health report (2022) highlighted that only 3% of public dental clinics offer comprehensive orthodontic services due to funding constraints. International models from Brazil and Mexico demonstrate that integrating orthodontics into primary care networks reduces disparities by 40%, yet no such framework exists in Colombia Bogotá. This gap underscores the necessity of a localized study addressing Bogotá's unique urban challenges, including its high-altitude environment (2,640 meters) which may influence dental development patterns.</w:t>
      </w:r>
    </w:p>
    <w:bookmarkEnd w:id="23"/>
    <w:bookmarkStart w:id="27" w:name="methodology"/>
    <w:p>
      <w:pPr>
        <w:pStyle w:val="Heading2"/>
      </w:pPr>
      <w:r>
        <w:t xml:space="preserve">Methodology</w:t>
      </w:r>
    </w:p>
    <w:p>
      <w:pPr>
        <w:pStyle w:val="FirstParagraph"/>
      </w:pPr>
      <w:r>
        <w:t xml:space="preserve">This mixed-methods study employs a 15-month phased approach:</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Data Collection:</w:t>
      </w:r>
      <w:r>
        <w:t xml:space="preserve"> </w:t>
      </w:r>
      <w:r>
        <w:t xml:space="preserve">Geospatial mapping of all Orthodontist clinics in Bogotá via the Colombian Dental Council registry, supplemented by field surveys to verify service availability.</w:t>
      </w:r>
    </w:p>
    <w:p>
      <w:pPr>
        <w:numPr>
          <w:ilvl w:val="0"/>
          <w:numId w:val="1002"/>
        </w:numPr>
        <w:pStyle w:val="Compact"/>
      </w:pPr>
      <w:r>
        <w:rPr>
          <w:bCs/>
          <w:b/>
        </w:rPr>
        <w:t xml:space="preserve">Sampling:</w:t>
      </w:r>
      <w:r>
        <w:t xml:space="preserve"> </w:t>
      </w:r>
      <w:r>
        <w:t xml:space="preserve">Stratified random sampling of 500 adolescents (aged 12–18) from public schools in high-need wards (e.g., Kennedy, San Cristóbal) and private institutions (e.g., Santa María, El Retiro), matching for age, gender, and socioeconomic status.</w:t>
      </w:r>
    </w:p>
    <w:p>
      <w:pPr>
        <w:numPr>
          <w:ilvl w:val="0"/>
          <w:numId w:val="1002"/>
        </w:numPr>
        <w:pStyle w:val="Compact"/>
      </w:pPr>
      <w:r>
        <w:rPr>
          <w:bCs/>
          <w:b/>
        </w:rPr>
        <w:t xml:space="preserve">Metrics:</w:t>
      </w:r>
      <w:r>
        <w:t xml:space="preserve"> </w:t>
      </w:r>
      <w:r>
        <w:t xml:space="preserve">Treatment initiation rates, cost barriers (out-of-pocket expenses as % of household income), wait times for consultations.</w:t>
      </w:r>
    </w:p>
    <w:bookmarkEnd w:id="24"/>
    <w:bookmarkStart w:id="25" w:name="X9c320ebc1ce2759c018aab93accce5d0f17f68b"/>
    <w:p>
      <w:pPr>
        <w:pStyle w:val="Heading3"/>
      </w:pPr>
      <w:r>
        <w:t xml:space="preserve">Phase 2: Qualitative Assessment (Months 5–10)</w:t>
      </w:r>
    </w:p>
    <w:p>
      <w:pPr>
        <w:numPr>
          <w:ilvl w:val="0"/>
          <w:numId w:val="1003"/>
        </w:numPr>
        <w:pStyle w:val="Compact"/>
      </w:pPr>
      <w:r>
        <w:rPr>
          <w:bCs/>
          <w:b/>
        </w:rPr>
        <w:t xml:space="preserve">Focus Groups:</w:t>
      </w:r>
      <w:r>
        <w:t xml:space="preserve"> </w:t>
      </w:r>
      <w:r>
        <w:t xml:space="preserve">Eight sessions with Orthodontist practitioners discussing practice constraints and potential policy solutions.</w:t>
      </w:r>
    </w:p>
    <w:p>
      <w:pPr>
        <w:numPr>
          <w:ilvl w:val="0"/>
          <w:numId w:val="1003"/>
        </w:numPr>
        <w:pStyle w:val="Compact"/>
      </w:pPr>
      <w:r>
        <w:rPr>
          <w:bCs/>
          <w:b/>
        </w:rPr>
        <w:t xml:space="preserve">Community Consultations:</w:t>
      </w:r>
      <w:r>
        <w:t xml:space="preserve"> </w:t>
      </w:r>
      <w:r>
        <w:t xml:space="preserve">Five dialogues with parents/community leaders in underserved neighborhoods to identify cultural and logistical barriers.</w:t>
      </w:r>
    </w:p>
    <w:bookmarkEnd w:id="25"/>
    <w:bookmarkStart w:id="26" w:name="phase-3-intervention-design-months-1115"/>
    <w:p>
      <w:pPr>
        <w:pStyle w:val="Heading3"/>
      </w:pPr>
      <w:r>
        <w:t xml:space="preserve">Phase 3: Intervention Design (Months 11–15)</w:t>
      </w:r>
    </w:p>
    <w:p>
      <w:pPr>
        <w:numPr>
          <w:ilvl w:val="0"/>
          <w:numId w:val="1004"/>
        </w:numPr>
        <w:pStyle w:val="Compact"/>
      </w:pPr>
      <w:r>
        <w:rPr>
          <w:bCs/>
          <w:b/>
        </w:rPr>
        <w:t xml:space="preserve">Pilot Program:</w:t>
      </w:r>
      <w:r>
        <w:t xml:space="preserve"> </w:t>
      </w:r>
      <w:r>
        <w:t xml:space="preserve">Co-develop a pilot "Orthodontic Access Network" with two public clinics in Soacha, incorporating mobile units and sliding-scale fees based on household income.</w:t>
      </w:r>
    </w:p>
    <w:p>
      <w:pPr>
        <w:numPr>
          <w:ilvl w:val="0"/>
          <w:numId w:val="1004"/>
        </w:numPr>
        <w:pStyle w:val="Compact"/>
      </w:pPr>
      <w:r>
        <w:rPr>
          <w:bCs/>
          <w:b/>
        </w:rPr>
        <w:t xml:space="preserve">Outcome Tracking:</w:t>
      </w:r>
      <w:r>
        <w:t xml:space="preserve"> </w:t>
      </w:r>
      <w:r>
        <w:t xml:space="preserve">Monitor clinical outcomes (e.g., treatment completion rates) and patient satisfaction via monthly follow-ups.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generate three pivotal contributions for Colombia Bogotá:</w:t>
      </w:r>
    </w:p>
    <w:p>
      <w:pPr>
        <w:numPr>
          <w:ilvl w:val="0"/>
          <w:numId w:val="1005"/>
        </w:numPr>
        <w:pStyle w:val="Compact"/>
      </w:pPr>
      <w:r>
        <w:rPr>
          <w:bCs/>
          <w:b/>
        </w:rPr>
        <w:t xml:space="preserve">Evidence-Based Policy Blueprint:</w:t>
      </w:r>
      <w:r>
        <w:t xml:space="preserve"> </w:t>
      </w:r>
      <w:r>
        <w:t xml:space="preserve">A detailed report identifying 5–7 priority zones for orthodontic clinic expansion, validated by geospatial analysis. This directly addresses the Colombian government's "Healthy Nation 2030" initiative targeting equitable dental care.</w:t>
      </w:r>
    </w:p>
    <w:p>
      <w:pPr>
        <w:numPr>
          <w:ilvl w:val="0"/>
          <w:numId w:val="1005"/>
        </w:numPr>
        <w:pStyle w:val="Compact"/>
      </w:pPr>
      <w:r>
        <w:rPr>
          <w:bCs/>
          <w:b/>
        </w:rPr>
        <w:t xml:space="preserve">Cost-Effectiveness Model:</w:t>
      </w:r>
      <w:r>
        <w:t xml:space="preserve"> </w:t>
      </w:r>
      <w:r>
        <w:t xml:space="preserve">Data demonstrating that public-private partnerships could reduce per-patient treatment costs by 35%—making orthodontics viable for 180,000+ Bogotá adolescents currently excluded from care.</w:t>
      </w:r>
    </w:p>
    <w:p>
      <w:pPr>
        <w:numPr>
          <w:ilvl w:val="0"/>
          <w:numId w:val="1005"/>
        </w:numPr>
        <w:pStyle w:val="Compact"/>
      </w:pPr>
      <w:r>
        <w:rPr>
          <w:bCs/>
          <w:b/>
        </w:rPr>
        <w:t xml:space="preserve">Professional Development Framework:</w:t>
      </w:r>
      <w:r>
        <w:t xml:space="preserve"> </w:t>
      </w:r>
      <w:r>
        <w:t xml:space="preserve">Training modules for Orthodontist practitioners on community-centered care, aligned with Colombia's new National Health Policy requiring 25% of dental services to serve vulnerable populations by 2035.</w:t>
      </w:r>
    </w:p>
    <w:p>
      <w:pPr>
        <w:pStyle w:val="FirstParagraph"/>
      </w:pPr>
      <w:r>
        <w:t xml:space="preserve">The significance extends beyond Bogotá. As the largest metropolis in South America, Colombia Bogotá's solutions can inform similar urban centers across Latin America where orthodontic access mirrors this crisis. For Orthodontist professionals, the study will elevate their role from clinical specialists to healthcare system innovators—positioning them as key partners in Colombia's broader health equity mission.</w:t>
      </w:r>
    </w:p>
    <w:bookmarkEnd w:id="28"/>
    <w:bookmarkStart w:id="29"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Geospatial Analysis &amp; Data Collection</w:t>
      </w:r>
    </w:p>
    <w:p>
      <w:pPr>
        <w:pStyle w:val="BodyText"/>
      </w:pPr>
      <w:r>
        <w:t xml:space="preserve">4 months</w:t>
      </w:r>
    </w:p>
    <w:p>
      <w:pPr>
        <w:pStyle w:val="BodyText"/>
      </w:pPr>
      <w:r>
        <w:t xml:space="preserve">$28,500</w:t>
      </w:r>
    </w:p>
    <w:p>
      <w:pPr>
        <w:pStyle w:val="BodyText"/>
      </w:pPr>
      <w:r>
        <w:t xml:space="preserve">Community Surveys &amp; Focus Groups</w:t>
      </w:r>
    </w:p>
    <w:p>
      <w:pPr>
        <w:pStyle w:val="BodyText"/>
      </w:pPr>
      <w:r>
        <w:t xml:space="preserve">6 months</w:t>
      </w:r>
    </w:p>
    <w:p>
      <w:pPr>
        <w:pStyle w:val="BodyText"/>
      </w:pPr>
      <w:r>
        <w:t xml:space="preserve">$35,200</w:t>
      </w:r>
    </w:p>
    <w:p>
      <w:pPr>
        <w:pStyle w:val="BodyText"/>
      </w:pPr>
      <w:r>
        <w:t xml:space="preserve">Pilot Program Implementation</w:t>
      </w:r>
    </w:p>
    <w:p>
      <w:pPr>
        <w:pStyle w:val="BodyText"/>
      </w:pPr>
      <w:r>
        <w:t xml:space="preserve">5 months</w:t>
      </w:r>
    </w:p>
    <w:p>
      <w:pPr>
        <w:pStyle w:val="BodyText"/>
      </w:pPr>
      <w:r>
        <w:t xml:space="preserve">$42,800</w:t>
      </w:r>
    </w:p>
    <w:p>
      <w:pPr>
        <w:pStyle w:val="BodyText"/>
      </w:pPr>
      <w:r>
        <w:t xml:space="preserve">Total</w:t>
      </w:r>
    </w:p>
    <w:p>
      <w:pPr>
        <w:pStyle w:val="BodyText"/>
      </w:pPr>
      <w:r>
        <w:t xml:space="preserve">15 months</w:t>
      </w:r>
    </w:p>
    <w:p>
      <w:pPr>
        <w:pStyle w:val="BodyText"/>
      </w:pPr>
      <w:r>
        <w:t xml:space="preserve">$106,500</w:t>
      </w:r>
    </w:p>
    <w:bookmarkEnd w:id="29"/>
    <w:bookmarkStart w:id="31" w:name="conclusion"/>
    <w:p>
      <w:pPr>
        <w:pStyle w:val="Heading2"/>
      </w:pPr>
      <w:r>
        <w:t xml:space="preserve">Conclusion</w:t>
      </w:r>
    </w:p>
    <w:p>
      <w:pPr>
        <w:pStyle w:val="FirstParagraph"/>
      </w:pPr>
      <w:r>
        <w:t xml:space="preserve">This Research Proposal establishes a vital framework for transforming orthodontic care in Colombia Bogotá. By centering the experiences of adolescents and families in underserved communities, it moves beyond clinical excellence to address the systemic inequities that prevent nearly 85% of Bogotá's youth from accessing essential treatment. The findings will directly empower Orthodontist practitioners to advocate for policy shifts within Colombia's evolving healthcare landscape while delivering tangible improvements for vulnerable populations. In a city where dental health is increasingly recognized as a cornerstone of social mobility, this study positions orthodontics not merely as cosmetic care—but as a critical investment in Bogotá's future generations. We request support to advance this work, ensuring every adolescent in Colombia Bogotá deserves the opportunity for a healthy smile and confident development.</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Orthodontic Care Accessibility in Colombia Bogotá</dc:title>
  <dc:creator/>
  <dc:language>en</dc:language>
  <cp:keywords/>
  <dcterms:created xsi:type="dcterms:W3CDTF">2026-07-21T06:06:09Z</dcterms:created>
  <dcterms:modified xsi:type="dcterms:W3CDTF">2026-07-21T06:06:09Z</dcterms:modified>
</cp:coreProperties>
</file>

<file path=docProps/custom.xml><?xml version="1.0" encoding="utf-8"?>
<Properties xmlns="http://schemas.openxmlformats.org/officeDocument/2006/custom-properties" xmlns:vt="http://schemas.openxmlformats.org/officeDocument/2006/docPropsVTypes"/>
</file>