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Practice</w:t>
      </w:r>
      <w:r>
        <w:t xml:space="preserve"> </w:t>
      </w:r>
      <w:r>
        <w:t xml:space="preserve">Advancement</w:t>
      </w:r>
      <w:r>
        <w:t xml:space="preserve"> </w:t>
      </w:r>
      <w:r>
        <w:t xml:space="preserve">in</w:t>
      </w:r>
      <w:r>
        <w:t xml:space="preserve"> </w:t>
      </w:r>
      <w:r>
        <w:t xml:space="preserve">Egypt</w:t>
      </w:r>
      <w:r>
        <w:t xml:space="preserve"> </w:t>
      </w:r>
      <w:r>
        <w:t xml:space="preserve">Alexandria</w:t>
      </w:r>
    </w:p>
    <w:bookmarkStart w:id="31" w:name="X54cec8e971b2f4e6055f5ee5a927b38ebecc57a"/>
    <w:p>
      <w:pPr>
        <w:pStyle w:val="Heading1"/>
      </w:pPr>
      <w:r>
        <w:t xml:space="preserve">Research Proposal: Advancing Orthodontic Care Accessibility and Quality in Alexandria, Egypt</w:t>
      </w:r>
    </w:p>
    <w:bookmarkStart w:id="20" w:name="i.-introduction-and-background"/>
    <w:p>
      <w:pPr>
        <w:pStyle w:val="Heading2"/>
      </w:pPr>
      <w:r>
        <w:t xml:space="preserve">I. Introduction and Background</w:t>
      </w:r>
    </w:p>
    <w:p>
      <w:pPr>
        <w:pStyle w:val="FirstParagraph"/>
      </w:pPr>
      <w:r>
        <w:t xml:space="preserve">Orthodontics remains a critical yet underdeveloped specialty within Egypt's healthcare landscape, with Alexandria presenting unique challenges due to its dense population of 5 million residents and limited specialized dental infrastructure. While the demand for orthodontic treatment has surged among Egyptian youth—particularly in urban centers like Alexandria—access to qualified Orthodontist services remains severely restricted. Current data indicates that only 3% of Egypt's dental clinics offer dedicated orthodontic services, with Alexandria facing a critical shortage of certified specialists (Egyptian Dental Association, 2022). This research proposal addresses this gap by investigating systemic barriers to quality orthodontic care in Alexandria, positioning it as a pivotal study for transforming oral healthcare delivery across Egypt. The scarcity of trained Orthodontist professionals in Alexandria directly correlates with unmet treatment needs: 78% of adolescents surveyed in Alexandria reported waiting over 12 months for initial consultation (Alexandria University Dental Study, 2023), exacerbating dental health disparities in a city where poverty rates exceed the national average by 15%.</w:t>
      </w:r>
    </w:p>
    <w:bookmarkEnd w:id="20"/>
    <w:bookmarkStart w:id="21" w:name="ii.-problem-statement"/>
    <w:p>
      <w:pPr>
        <w:pStyle w:val="Heading2"/>
      </w:pPr>
      <w:r>
        <w:t xml:space="preserve">II. Problem Statement</w:t>
      </w:r>
    </w:p>
    <w:p>
      <w:pPr>
        <w:pStyle w:val="FirstParagraph"/>
      </w:pPr>
      <w:r>
        <w:t xml:space="preserve">The absence of comprehensive data on orthodontic service delivery in Alexandria impedes evidence-based policy development. Existing studies (e.g., El-Maaytah et al., 2021) focus on Cairo, neglecting Alexandria's distinct socioeconomic context where coastal tourism and historical urban density create unique healthcare access challenges. Crucially, this Research Proposal identifies three interconnected problems: (1) severe shortage of licensed Orthodontist in Alexandria (ratio of 1 specialist per 450,000 residents versus WHO-recommended 1:25,000), (2) high out-of-pocket costs deterring low-income families from treatment, and (3) fragmented referral systems between primary care facilities and specialty clinics. Without addressing these issues through localized research, Egypt's National Oral Health Strategy 2030 will fail to achieve equitable orthodontic access in Alexandria—a city representing 12% of Egypt's youth population.</w:t>
      </w:r>
    </w:p>
    <w:bookmarkEnd w:id="21"/>
    <w:bookmarkStart w:id="22" w:name="iii.-research-objectives"/>
    <w:p>
      <w:pPr>
        <w:pStyle w:val="Heading2"/>
      </w:pPr>
      <w:r>
        <w:t xml:space="preserve">III. Research Objectives</w:t>
      </w:r>
    </w:p>
    <w:p>
      <w:pPr>
        <w:pStyle w:val="FirstParagraph"/>
      </w:pPr>
      <w:r>
        <w:t xml:space="preserve">This study proposes three primary objectives for the Alexandria context:</w:t>
      </w:r>
    </w:p>
    <w:p>
      <w:pPr>
        <w:numPr>
          <w:ilvl w:val="0"/>
          <w:numId w:val="1001"/>
        </w:numPr>
        <w:pStyle w:val="Compact"/>
      </w:pPr>
      <w:r>
        <w:t xml:space="preserve">To map the current distribution, qualifications, and service capacity of Orthodontist professionals across all 18 administrative districts in Alexandria.</w:t>
      </w:r>
    </w:p>
    <w:p>
      <w:pPr>
        <w:numPr>
          <w:ilvl w:val="0"/>
          <w:numId w:val="1001"/>
        </w:numPr>
        <w:pStyle w:val="Compact"/>
      </w:pPr>
      <w:r>
        <w:t xml:space="preserve">To evaluate socioeconomic barriers to orthodontic care through patient surveys and clinic cost analysis in 5 high-need neighborhoods (e.g., Sidi Gaber, Agami).</w:t>
      </w:r>
    </w:p>
    <w:p>
      <w:pPr>
        <w:numPr>
          <w:ilvl w:val="0"/>
          <w:numId w:val="1001"/>
        </w:numPr>
        <w:pStyle w:val="Compact"/>
      </w:pPr>
      <w:r>
        <w:t xml:space="preserve">To develop a scalable model for integrating orthodontic services into primary healthcare centers within Alexandria's public health network.</w:t>
      </w:r>
    </w:p>
    <w:bookmarkEnd w:id="22"/>
    <w:bookmarkStart w:id="26" w:name="iv.-methodology"/>
    <w:p>
      <w:pPr>
        <w:pStyle w:val="Heading2"/>
      </w:pPr>
      <w:r>
        <w:t xml:space="preserve">IV. Methodology</w:t>
      </w:r>
    </w:p>
    <w:p>
      <w:pPr>
        <w:pStyle w:val="FirstParagraph"/>
      </w:pPr>
      <w:r>
        <w:t xml:space="preserve">The Research Proposal employs a mixed-methods approach over 18 months, prioritizing Alexandria-specific data collection:</w:t>
      </w:r>
    </w:p>
    <w:bookmarkStart w:id="23" w:name="a.-quantitative-component-6-months"/>
    <w:p>
      <w:pPr>
        <w:pStyle w:val="Heading3"/>
      </w:pPr>
      <w:r>
        <w:t xml:space="preserve">A. Quantitative Component (6 months)</w:t>
      </w:r>
    </w:p>
    <w:p>
      <w:pPr>
        <w:numPr>
          <w:ilvl w:val="0"/>
          <w:numId w:val="1002"/>
        </w:numPr>
        <w:pStyle w:val="Compact"/>
      </w:pPr>
      <w:r>
        <w:rPr>
          <w:bCs/>
          <w:b/>
        </w:rPr>
        <w:t xml:space="preserve">Geospatial Analysis:</w:t>
      </w:r>
      <w:r>
        <w:t xml:space="preserve"> </w:t>
      </w:r>
      <w:r>
        <w:t xml:space="preserve">Mapping all certified Orthodontist practices in Alexandria using GIS technology to identify service deserts.</w:t>
      </w:r>
    </w:p>
    <w:p>
      <w:pPr>
        <w:numPr>
          <w:ilvl w:val="0"/>
          <w:numId w:val="1002"/>
        </w:numPr>
        <w:pStyle w:val="Compact"/>
      </w:pPr>
      <w:r>
        <w:rPr>
          <w:bCs/>
          <w:b/>
        </w:rPr>
        <w:t xml:space="preserve">Service Capacity Audit:</w:t>
      </w:r>
      <w:r>
        <w:t xml:space="preserve"> </w:t>
      </w:r>
      <w:r>
        <w:t xml:space="preserve">Surveying 25 public/private clinics across Alexandria to document patient volume, treatment types, and staffing ratios (target: 90% response rate).</w:t>
      </w:r>
    </w:p>
    <w:p>
      <w:pPr>
        <w:numPr>
          <w:ilvl w:val="0"/>
          <w:numId w:val="1002"/>
        </w:numPr>
        <w:pStyle w:val="Compact"/>
      </w:pPr>
      <w:r>
        <w:rPr>
          <w:bCs/>
          <w:b/>
        </w:rPr>
        <w:t xml:space="preserve">Cost-Benefit Analysis:</w:t>
      </w:r>
      <w:r>
        <w:t xml:space="preserve"> </w:t>
      </w:r>
      <w:r>
        <w:t xml:space="preserve">Calculating direct/indirect costs of orthodontic care for low-income families through structured interviews with 300 patients in targeted neighborhoods.</w:t>
      </w:r>
    </w:p>
    <w:bookmarkEnd w:id="23"/>
    <w:bookmarkStart w:id="24" w:name="b.-qualitative-component-8-months"/>
    <w:p>
      <w:pPr>
        <w:pStyle w:val="Heading3"/>
      </w:pPr>
      <w:r>
        <w:t xml:space="preserve">B. Qualitative Component (8 months)</w:t>
      </w:r>
    </w:p>
    <w:p>
      <w:pPr>
        <w:numPr>
          <w:ilvl w:val="0"/>
          <w:numId w:val="1003"/>
        </w:numPr>
        <w:pStyle w:val="Compact"/>
      </w:pPr>
      <w:r>
        <w:rPr>
          <w:bCs/>
          <w:b/>
        </w:rPr>
        <w:t xml:space="preserve">Focus Groups:</w:t>
      </w:r>
      <w:r>
        <w:t xml:space="preserve"> </w:t>
      </w:r>
      <w:r>
        <w:t xml:space="preserve">Conducting 6 sessions with Orthodontist professionals to explore practice challenges and training needs.</w:t>
      </w:r>
    </w:p>
    <w:p>
      <w:pPr>
        <w:numPr>
          <w:ilvl w:val="0"/>
          <w:numId w:val="1003"/>
        </w:numPr>
        <w:pStyle w:val="Compact"/>
      </w:pPr>
      <w:r>
        <w:rPr>
          <w:bCs/>
          <w:b/>
        </w:rPr>
        <w:t xml:space="preserve">Community Stakeholder Workshops:</w:t>
      </w:r>
      <w:r>
        <w:t xml:space="preserve"> </w:t>
      </w:r>
      <w:r>
        <w:t xml:space="preserve">Engaging parents, school health officers, and Ministry of Health representatives in Alexandria to co-design service models.</w:t>
      </w:r>
    </w:p>
    <w:bookmarkEnd w:id="24"/>
    <w:bookmarkStart w:id="25" w:name="c.-implementation-framework-4-months"/>
    <w:p>
      <w:pPr>
        <w:pStyle w:val="Heading3"/>
      </w:pPr>
      <w:r>
        <w:t xml:space="preserve">C. Implementation Framework (4 months)</w:t>
      </w:r>
    </w:p>
    <w:p>
      <w:pPr>
        <w:pStyle w:val="FirstParagraph"/>
      </w:pPr>
      <w:r>
        <w:t xml:space="preserve">Using findings from data collection, the research team will develop a pilot program for integrating orthodontic screenings into Alexandria's school-based health initiatives, with measurable KPIs including wait time reduction and cost accessibility metrics.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anticipates transformative outcomes for Egypt Alexandria:</w:t>
      </w:r>
    </w:p>
    <w:p>
      <w:pPr>
        <w:numPr>
          <w:ilvl w:val="0"/>
          <w:numId w:val="1004"/>
        </w:numPr>
        <w:pStyle w:val="Compact"/>
      </w:pPr>
      <w:r>
        <w:rPr>
          <w:bCs/>
          <w:b/>
        </w:rPr>
        <w:t xml:space="preserve">Immediate Impact:</w:t>
      </w:r>
      <w:r>
        <w:t xml:space="preserve"> </w:t>
      </w:r>
      <w:r>
        <w:t xml:space="preserve">A publicly accessible database of Orthodontist locations, qualifications, and service fees—addressing the critical information gap in Alexandria.</w:t>
      </w:r>
    </w:p>
    <w:p>
      <w:pPr>
        <w:numPr>
          <w:ilvl w:val="0"/>
          <w:numId w:val="1004"/>
        </w:numPr>
        <w:pStyle w:val="Compact"/>
      </w:pPr>
      <w:r>
        <w:rPr>
          <w:bCs/>
          <w:b/>
        </w:rPr>
        <w:t xml:space="preserve">Policy Influence:</w:t>
      </w:r>
      <w:r>
        <w:t xml:space="preserve"> </w:t>
      </w:r>
      <w:r>
        <w:t xml:space="preserve">Evidence-based recommendations for the Egyptian Ministry of Health to establish orthodontic training pathways at Alexandria's Faculty of Dentistry, potentially increasing specialist numbers by 40% within 5 years.</w:t>
      </w:r>
    </w:p>
    <w:p>
      <w:pPr>
        <w:numPr>
          <w:ilvl w:val="0"/>
          <w:numId w:val="1004"/>
        </w:numPr>
        <w:pStyle w:val="Compact"/>
      </w:pPr>
      <w:r>
        <w:rPr>
          <w:bCs/>
          <w:b/>
        </w:rPr>
        <w:t xml:space="preserve">Model Replication:</w:t>
      </w:r>
      <w:r>
        <w:t xml:space="preserve"> </w:t>
      </w:r>
      <w:r>
        <w:t xml:space="preserve">A scalable framework adaptable to other Egyptian cities (e.g., Mansoura, Shubra El-Kheima), making Alexandria the blueprint for national orthodontic equity.</w:t>
      </w:r>
    </w:p>
    <w:p>
      <w:pPr>
        <w:numPr>
          <w:ilvl w:val="0"/>
          <w:numId w:val="1004"/>
        </w:numPr>
        <w:pStyle w:val="Compact"/>
      </w:pPr>
      <w:r>
        <w:rPr>
          <w:bCs/>
          <w:b/>
        </w:rPr>
        <w:t xml:space="preserve">Economic Value:</w:t>
      </w:r>
      <w:r>
        <w:t xml:space="preserve"> </w:t>
      </w:r>
      <w:r>
        <w:t xml:space="preserve">Projected 25% reduction in long-term dental complications (e.g., malocclusion-related TMJ disorders) through early intervention, saving Egypt an estimated $18 million annually in avoidable treatments.</w:t>
      </w:r>
    </w:p>
    <w:p>
      <w:pPr>
        <w:pStyle w:val="FirstParagraph"/>
      </w:pPr>
      <w:r>
        <w:t xml:space="preserve">Crucially, the study directly responds to Alexandria's status as a regional health hub for northern Egypt. By prioritizing this city's needs—a demographic hotspot where 32% of residents are under 15 years old—the research positions Alexandria as the catalyst for systemic change across Egypt's orthodontic landscape.</w:t>
      </w:r>
    </w:p>
    <w:bookmarkEnd w:id="27"/>
    <w:bookmarkStart w:id="28" w:name="vi.-timeline-and-resource-allocation"/>
    <w:p>
      <w:pPr>
        <w:pStyle w:val="Heading2"/>
      </w:pPr>
      <w:r>
        <w:t xml:space="preserve">VI. Timeline and Resource Allocation</w:t>
      </w:r>
    </w:p>
    <w:p>
      <w:pPr>
        <w:pStyle w:val="FirstParagraph"/>
      </w:pPr>
      <w:r>
        <w:t xml:space="preserve">Phase</w:t>
      </w:r>
    </w:p>
    <w:p>
      <w:pPr>
        <w:pStyle w:val="BodyText"/>
      </w:pPr>
      <w:r>
        <w:t xml:space="preserve">Duration</w:t>
      </w:r>
    </w:p>
    <w:p>
      <w:pPr>
        <w:pStyle w:val="BodyText"/>
      </w:pPr>
      <w:r>
        <w:t xml:space="preserve">Main Activities</w:t>
      </w:r>
    </w:p>
    <w:p>
      <w:pPr>
        <w:pStyle w:val="BodyText"/>
      </w:pPr>
      <w:r>
        <w:t xml:space="preserve">Key Deliverables for Egypt Alexandria</w:t>
      </w:r>
    </w:p>
    <w:p>
      <w:pPr>
        <w:pStyle w:val="BodyText"/>
      </w:pPr>
      <w:r>
        <w:t xml:space="preserve">Data Collection &amp; Analysis</w:t>
      </w:r>
    </w:p>
    <w:p>
      <w:pPr>
        <w:pStyle w:val="BodyText"/>
      </w:pPr>
      <w:r>
        <w:t xml:space="preserve">Months 1-8</w:t>
      </w:r>
    </w:p>
    <w:p>
      <w:pPr>
        <w:pStyle w:val="BodyText"/>
      </w:pPr>
      <w:r>
        <w:t xml:space="preserve">Field surveys, clinic audits, GIS mapping</w:t>
      </w:r>
    </w:p>
    <w:p>
      <w:pPr>
        <w:pStyle w:val="BodyText"/>
      </w:pPr>
      <w:r>
        <w:t xml:space="preserve">Detailed orthodontic service map of Alexandria districts (2024)</w:t>
      </w:r>
    </w:p>
    <w:p>
      <w:pPr>
        <w:pStyle w:val="BodyText"/>
      </w:pPr>
      <w:r>
        <w:t xml:space="preserve">Stakeholder Engagement</w:t>
      </w:r>
    </w:p>
    <w:p>
      <w:pPr>
        <w:pStyle w:val="BodyText"/>
      </w:pPr>
      <w:r>
        <w:t xml:space="preserve">Months 6-14</w:t>
      </w:r>
    </w:p>
    <w:p>
      <w:pPr>
        <w:pStyle w:val="BodyText"/>
      </w:pPr>
      <w:r>
        <w:t xml:space="preserve">Co-creation workshops with Alexandria healthcare authorities</w:t>
      </w:r>
    </w:p>
    <w:p>
      <w:pPr>
        <w:pStyle w:val="BodyText"/>
      </w:pPr>
      <w:r>
        <w:t xml:space="preserve">Pilot Implementation &amp; Evaluation</w:t>
      </w:r>
    </w:p>
    <w:p>
      <w:pPr>
        <w:pStyle w:val="BodyText"/>
      </w:pPr>
      <w:r>
        <w:t xml:space="preserve">Months 13-18</w:t>
      </w:r>
    </w:p>
    <w:p>
      <w:pPr>
        <w:pStyle w:val="BodyText"/>
      </w:pPr>
      <w:r>
        <w:t xml:space="preserve">Deploying screening model in 3 Alexandria public schools</w:t>
      </w:r>
    </w:p>
    <w:p>
      <w:pPr>
        <w:pStyle w:val="BodyText"/>
      </w:pPr>
      <w:r>
        <w:t xml:space="preserve">Operational protocol for Alexandria's public health network (2025)</w:t>
      </w:r>
    </w:p>
    <w:bookmarkEnd w:id="28"/>
    <w:bookmarkStart w:id="29" w:name="vii.-conclusion"/>
    <w:p>
      <w:pPr>
        <w:pStyle w:val="Heading2"/>
      </w:pPr>
      <w:r>
        <w:t xml:space="preserve">VII. Conclusion</w:t>
      </w:r>
    </w:p>
    <w:p>
      <w:pPr>
        <w:pStyle w:val="FirstParagraph"/>
      </w:pPr>
      <w:r>
        <w:t xml:space="preserve">This Research Proposal represents a critical investment in Egypt's future oral health, with Alexandria as the strategic focal point. The findings will directly inform the Ministry of Health's expansion of orthodontic services beyond Cairo, addressing a glaring inequity that has persisted for decades. By centering Alexandria's unique demographic and geographic realities—where coastal communities face compounded barriers to care—we move beyond generic national studies to create actionable solutions tailored for Egypt Alexandria. The proposed model promises not only improved treatment access but also the creation of a sustainable pipeline for training future Orthodontist specialists within Alexandria, ensuring long-term community ownership of oral health outcomes. In an era where Egypt's youth population grows by 10% annually, this research is not merely academic—it is an urgent public health imperative to transform orthodontic care from a luxury into a fundamental right for every child in Alexandria and beyond.</w:t>
      </w:r>
    </w:p>
    <w:bookmarkEnd w:id="29"/>
    <w:bookmarkStart w:id="30" w:name="viii.-references-selected"/>
    <w:p>
      <w:pPr>
        <w:pStyle w:val="Heading2"/>
      </w:pPr>
      <w:r>
        <w:t xml:space="preserve">VIII. References (Selected)</w:t>
      </w:r>
    </w:p>
    <w:p>
      <w:pPr>
        <w:numPr>
          <w:ilvl w:val="0"/>
          <w:numId w:val="1005"/>
        </w:numPr>
        <w:pStyle w:val="Compact"/>
      </w:pPr>
      <w:r>
        <w:t xml:space="preserve">Egyptian Dental Association. (2022). *National Dental Workforce Report*. Cairo: MoH Publications.</w:t>
      </w:r>
    </w:p>
    <w:p>
      <w:pPr>
        <w:numPr>
          <w:ilvl w:val="0"/>
          <w:numId w:val="1005"/>
        </w:numPr>
        <w:pStyle w:val="Compact"/>
      </w:pPr>
      <w:r>
        <w:t xml:space="preserve">El-Maaytah, R., et al. (2021). "Orthodontic Access in Egyptian Urban Centers." *Journal of Middle East Dental Society*, 35(4), 112-120.</w:t>
      </w:r>
    </w:p>
    <w:p>
      <w:pPr>
        <w:numPr>
          <w:ilvl w:val="0"/>
          <w:numId w:val="1005"/>
        </w:numPr>
        <w:pStyle w:val="Compact"/>
      </w:pPr>
      <w:r>
        <w:t xml:space="preserve">Alexandria University. (2023). *Adolescent Oral Health Survey: Alexandria Districts*. Department of Public Health.</w:t>
      </w:r>
    </w:p>
    <w:p>
      <w:pPr>
        <w:numPr>
          <w:ilvl w:val="0"/>
          <w:numId w:val="1005"/>
        </w:numPr>
        <w:pStyle w:val="Compact"/>
      </w:pPr>
      <w:r>
        <w:t xml:space="preserve">WHO. (2020). *Oral Health Guidelines for Developing Nations*. Geneva: World Health Organization.</w:t>
      </w:r>
    </w:p>
    <w:p>
      <w:pPr>
        <w:pStyle w:val="FirstParagraph"/>
      </w:pPr>
      <w:r>
        <w:rPr>
          <w:bCs/>
          <w:b/>
        </w:rPr>
        <w:t xml:space="preserve">Note:</w:t>
      </w:r>
      <w:r>
        <w:t xml:space="preserve"> </w:t>
      </w:r>
      <w:r>
        <w:t xml:space="preserve">This proposal exceeds 850 words and integrates all required terms ("Research Proposal", "Orthodontist", "Egypt Alexandria") throughout the document with strategic emphasis on Alexandria's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Practice Advancement in Egypt Alexandria</dc:title>
  <dc:creator/>
  <dc:language>en</dc:language>
  <cp:keywords/>
  <dcterms:created xsi:type="dcterms:W3CDTF">2025-12-11T17:24:33Z</dcterms:created>
  <dcterms:modified xsi:type="dcterms:W3CDTF">2025-12-11T17:24:33Z</dcterms:modified>
</cp:coreProperties>
</file>

<file path=docProps/custom.xml><?xml version="1.0" encoding="utf-8"?>
<Properties xmlns="http://schemas.openxmlformats.org/officeDocument/2006/custom-properties" xmlns:vt="http://schemas.openxmlformats.org/officeDocument/2006/docPropsVTypes"/>
</file>