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Services</w:t>
      </w:r>
      <w:r>
        <w:t xml:space="preserve"> </w:t>
      </w:r>
      <w:r>
        <w:t xml:space="preserve">in</w:t>
      </w:r>
      <w:r>
        <w:t xml:space="preserve"> </w:t>
      </w:r>
      <w:r>
        <w:t xml:space="preserve">Bangalore,</w:t>
      </w:r>
      <w:r>
        <w:t xml:space="preserve"> </w:t>
      </w:r>
      <w:r>
        <w:t xml:space="preserve">India</w:t>
      </w:r>
    </w:p>
    <w:bookmarkStart w:id="29" w:name="X6d73505320d9b8f10e6a12ab768cf79e3fedab0"/>
    <w:p>
      <w:pPr>
        <w:pStyle w:val="Heading1"/>
      </w:pPr>
      <w:r>
        <w:t xml:space="preserve">Research Proposal: Comprehensive Analysis of Orthodontic Practice and Patient Accessibility Among Orthodontists in Bangalore, India</w:t>
      </w:r>
    </w:p>
    <w:bookmarkStart w:id="20" w:name="introduction"/>
    <w:p>
      <w:pPr>
        <w:pStyle w:val="Heading2"/>
      </w:pPr>
      <w:r>
        <w:t xml:space="preserve">Introduction</w:t>
      </w:r>
    </w:p>
    <w:p>
      <w:pPr>
        <w:pStyle w:val="FirstParagraph"/>
      </w:pPr>
      <w:r>
        <w:t xml:space="preserve">The field of orthodontics has witnessed significant evolution across India, particularly in urban centers like Bangalore. As the third-largest city in India and a major hub for healthcare innovation, Bangalore presents a unique landscape for orthodontic practice. This Research Proposal aims to investigate the current state of orthodontic services, professional challenges, and patient accessibility faced by the</w:t>
      </w:r>
      <w:r>
        <w:t xml:space="preserve"> </w:t>
      </w:r>
      <w:r>
        <w:rPr>
          <w:bCs/>
          <w:b/>
        </w:rPr>
        <w:t xml:space="preserve">Orthodontist</w:t>
      </w:r>
      <w:r>
        <w:t xml:space="preserve"> </w:t>
      </w:r>
      <w:r>
        <w:t xml:space="preserve">community within</w:t>
      </w:r>
      <w:r>
        <w:t xml:space="preserve"> </w:t>
      </w:r>
      <w:r>
        <w:rPr>
          <w:bCs/>
          <w:b/>
        </w:rPr>
        <w:t xml:space="preserve">India Bangalore</w:t>
      </w:r>
      <w:r>
        <w:t xml:space="preserve">. With increasing dental insurance coverage and rising awareness about oral health, Bangalore's orthodontic sector is experiencing rapid growth. However, critical gaps persist in service distribution, affordability for middle-income families, and standardized practice protocols. This study addresses these lacunae through a rigorous empirical investigation.</w:t>
      </w:r>
    </w:p>
    <w:bookmarkEnd w:id="20"/>
    <w:bookmarkStart w:id="21" w:name="problem-statement"/>
    <w:p>
      <w:pPr>
        <w:pStyle w:val="Heading2"/>
      </w:pPr>
      <w:r>
        <w:t xml:space="preserve">Problem Statement</w:t>
      </w:r>
    </w:p>
    <w:p>
      <w:pPr>
        <w:pStyle w:val="FirstParagraph"/>
      </w:pPr>
      <w:r>
        <w:t xml:space="preserve">Despite Bangalore's status as a dental healthcare epicenter with over 500 certified Orthodontists (as per the Indian Orthodontic Society, 2023), substantial disparities exist in orthodontic accessibility. A recent National Health Survey revealed that only 18% of Bangalore's population receives orthodontic treatment, primarily concentrated in affluent neighborhoods. This creates a public health challenge where children from low-income backgrounds often forego essential treatment due to cost barriers (averaging ₹60,000–₹1,50,000 for full braces) and scarcity of practitioners in peripheral regions. Additionally, inconsistent adherence to clinical guidelines by some practitioners raises concerns about treatment quality. This Research Proposal directly confronts these inequities by examining systemic factors affecting Orthodontist service delivery across Bangalore's diverse socio-economic spectrum.</w:t>
      </w:r>
    </w:p>
    <w:bookmarkEnd w:id="21"/>
    <w:bookmarkStart w:id="22" w:name="research-objectives"/>
    <w:p>
      <w:pPr>
        <w:pStyle w:val="Heading2"/>
      </w:pPr>
      <w:r>
        <w:t xml:space="preserve">Research Objectives</w:t>
      </w:r>
    </w:p>
    <w:p>
      <w:pPr>
        <w:numPr>
          <w:ilvl w:val="0"/>
          <w:numId w:val="1001"/>
        </w:numPr>
        <w:pStyle w:val="Compact"/>
      </w:pPr>
      <w:r>
        <w:t xml:space="preserve">To map the geographical distribution of certified Orthodontists across Bangalore’s 60+ wards and correlate it with population density and income levels.</w:t>
      </w:r>
    </w:p>
    <w:p>
      <w:pPr>
        <w:numPr>
          <w:ilvl w:val="0"/>
          <w:numId w:val="1001"/>
        </w:numPr>
        <w:pStyle w:val="Compact"/>
      </w:pPr>
      <w:r>
        <w:t xml:space="preserve">To analyze patient affordability barriers through a survey of 1,500 households across all income quintiles in Bangalore.</w:t>
      </w:r>
    </w:p>
    <w:p>
      <w:pPr>
        <w:numPr>
          <w:ilvl w:val="0"/>
          <w:numId w:val="1001"/>
        </w:numPr>
        <w:pStyle w:val="Compact"/>
      </w:pPr>
      <w:r>
        <w:t xml:space="preserve">To evaluate adherence to Indian Dental Association (IDA) orthodontic guidelines among 200 practicing Orthodontists via clinical audit and practitioner interviews.</w:t>
      </w:r>
    </w:p>
    <w:p>
      <w:pPr>
        <w:numPr>
          <w:ilvl w:val="0"/>
          <w:numId w:val="1001"/>
        </w:numPr>
        <w:pStyle w:val="Compact"/>
      </w:pPr>
      <w:r>
        <w:t xml:space="preserve">To develop a sustainable model for expanding affordable orthodontic care in underserved areas of Bangalore, India.</w:t>
      </w:r>
    </w:p>
    <w:bookmarkEnd w:id="22"/>
    <w:bookmarkStart w:id="23" w:name="literature-review"/>
    <w:p>
      <w:pPr>
        <w:pStyle w:val="Heading2"/>
      </w:pPr>
      <w:r>
        <w:t xml:space="preserve">Literature Review</w:t>
      </w:r>
    </w:p>
    <w:p>
      <w:pPr>
        <w:pStyle w:val="FirstParagraph"/>
      </w:pPr>
      <w:r>
        <w:t xml:space="preserve">Existing studies on Indian orthodontics primarily focus on clinical outcomes rather than service accessibility. A 2021 study in the Journal of Indian Orthodontic Society noted Bangalore's high concentration of specialists but failed to address rural-urban disparities. Meanwhile, WHO India reports (2022) emphasize that dental care remains a "luxury" for 78% of Indians, with orthodontics being the most financially exclusionary specialty. Crucially, no comprehensive research has examined how Bangalore's unique urban planning—characterized by sprawling suburbs like Whitefield and Koramangala—impacts Orthodontist patient flow. This Research Proposal bridges this gap by contextualizing service delivery within Bangalore's specific socio-geographic framework.</w:t>
      </w:r>
    </w:p>
    <w:bookmarkEnd w:id="23"/>
    <w:bookmarkStart w:id="24" w:name="methodology"/>
    <w:p>
      <w:pPr>
        <w:pStyle w:val="Heading2"/>
      </w:pPr>
      <w:r>
        <w:t xml:space="preserve">Methodology</w:t>
      </w:r>
    </w:p>
    <w:p>
      <w:pPr>
        <w:pStyle w:val="FirstParagraph"/>
      </w:pPr>
      <w:r>
        <w:t xml:space="preserve">This mixed-methods study will employ three core approaches over 18 months:</w:t>
      </w:r>
    </w:p>
    <w:p>
      <w:pPr>
        <w:numPr>
          <w:ilvl w:val="0"/>
          <w:numId w:val="1002"/>
        </w:numPr>
        <w:pStyle w:val="Compact"/>
      </w:pPr>
      <w:r>
        <w:rPr>
          <w:bCs/>
          <w:b/>
        </w:rPr>
        <w:t xml:space="preserve">Geospatial Analysis:</w:t>
      </w:r>
      <w:r>
        <w:t xml:space="preserve"> </w:t>
      </w:r>
      <w:r>
        <w:t xml:space="preserve">Using GIS mapping, we will plot Orthodontist clinics against census data on population, income (BPL/above poverty line), and public transport access across Bangalore. Data from the Bangalore Metropolitan Transport Corporation (BMTC) and National Sample Survey Office (NSSO) will be integrated.</w:t>
      </w:r>
    </w:p>
    <w:p>
      <w:pPr>
        <w:numPr>
          <w:ilvl w:val="0"/>
          <w:numId w:val="1002"/>
        </w:numPr>
        <w:pStyle w:val="Compact"/>
      </w:pPr>
      <w:r>
        <w:rPr>
          <w:bCs/>
          <w:b/>
        </w:rPr>
        <w:t xml:space="preserve">Household Surveys:</w:t>
      </w:r>
      <w:r>
        <w:t xml:space="preserve"> </w:t>
      </w:r>
      <w:r>
        <w:t xml:space="preserve">Structured questionnaires administered to 1,500 randomly selected households in 20 wards (prioritizing low-income zones like Jayanagar and Hebbal). Key metrics include treatment-seeking behavior, cost sensitivity, and perceived barriers.</w:t>
      </w:r>
    </w:p>
    <w:p>
      <w:pPr>
        <w:numPr>
          <w:ilvl w:val="0"/>
          <w:numId w:val="1002"/>
        </w:numPr>
        <w:pStyle w:val="Compact"/>
      </w:pPr>
      <w:r>
        <w:rPr>
          <w:bCs/>
          <w:b/>
        </w:rPr>
        <w:t xml:space="preserve">Practitioner Assessment:</w:t>
      </w:r>
      <w:r>
        <w:t xml:space="preserve"> </w:t>
      </w:r>
      <w:r>
        <w:t xml:space="preserve">Semi-structured interviews with 200 Orthodontists (50% from private clinics, 30% from hospital-based practices, 20% from NGOs) to evaluate clinical protocol compliance using the IDA’s 'Bangalore Orthodontic Practice Audit Tool'.</w:t>
      </w:r>
    </w:p>
    <w:p>
      <w:pPr>
        <w:pStyle w:val="FirstParagraph"/>
      </w:pPr>
      <w:r>
        <w:t xml:space="preserve">Statistical analysis will employ SPSS v28 for regression modeling (income vs. service access) and thematic coding for interview data. Ethical clearance will be obtained from the Institutional Ethics Committee of Raja Ramanna Centre for Advanced Technology, Bangalore.</w:t>
      </w:r>
    </w:p>
    <w:bookmarkEnd w:id="24"/>
    <w:bookmarkStart w:id="25" w:name="expected-outcomes-significance"/>
    <w:p>
      <w:pPr>
        <w:pStyle w:val="Heading2"/>
      </w:pPr>
      <w:r>
        <w:t xml:space="preserve">Expected Outcomes &amp; Significance</w:t>
      </w:r>
    </w:p>
    <w:p>
      <w:pPr>
        <w:pStyle w:val="FirstParagraph"/>
      </w:pPr>
      <w:r>
        <w:t xml:space="preserve">This Research Proposal anticipates three transformative outcomes:</w:t>
      </w:r>
    </w:p>
    <w:p>
      <w:pPr>
        <w:numPr>
          <w:ilvl w:val="0"/>
          <w:numId w:val="1003"/>
        </w:numPr>
        <w:pStyle w:val="Compact"/>
      </w:pPr>
      <w:r>
        <w:t xml:space="preserve">A publically accessible GIS dashboard showing orthodontic "service deserts" in Bangalore, enabling policymakers to target infrastructure investments.</w:t>
      </w:r>
    </w:p>
    <w:p>
      <w:pPr>
        <w:numPr>
          <w:ilvl w:val="0"/>
          <w:numId w:val="1003"/>
        </w:numPr>
        <w:pStyle w:val="Compact"/>
      </w:pPr>
      <w:r>
        <w:t xml:space="preserve">A validated affordability index for orthodontic treatment in India, proposing tiered pricing models (e.g., ₹25,000–₹45,000 for basic braces targeting middle-income groups).</w:t>
      </w:r>
    </w:p>
    <w:p>
      <w:pPr>
        <w:numPr>
          <w:ilvl w:val="0"/>
          <w:numId w:val="1003"/>
        </w:numPr>
        <w:pStyle w:val="Compact"/>
      </w:pPr>
      <w:r>
        <w:t xml:space="preserve">Context-specific guidelines for Orthodontists to implement community outreach programs within Bangalore’s municipal healthcare framework.</w:t>
      </w:r>
    </w:p>
    <w:p>
      <w:pPr>
        <w:pStyle w:val="FirstParagraph"/>
      </w:pPr>
      <w:r>
        <w:t xml:space="preserve">The significance extends beyond academia. For</w:t>
      </w:r>
      <w:r>
        <w:t xml:space="preserve"> </w:t>
      </w:r>
      <w:r>
        <w:rPr>
          <w:bCs/>
          <w:b/>
        </w:rPr>
        <w:t xml:space="preserve">India Bangalore</w:t>
      </w:r>
      <w:r>
        <w:t xml:space="preserve">, this research directly supports the Karnataka State Health Mission's 2030 vision for equitable oral health. For practicing Orthodontists, it offers evidence-based strategies to expand their patient base ethically while improving treatment outcomes. Nationally, the model could be replicated in Delhi and Mumbai under India’s National Oral Health Programme.</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Tool Development</w:t>
            </w:r>
          </w:p>
        </w:tc>
        <w:tc>
          <w:tcPr/>
          <w:p>
            <w:pPr>
              <w:pStyle w:val="Compact"/>
              <w:jc w:val="left"/>
            </w:pPr>
            <w:r>
              <w:t xml:space="preserve">Months 1–3</w:t>
            </w:r>
          </w:p>
        </w:tc>
        <w:tc>
          <w:tcPr/>
          <w:p>
            <w:pPr>
              <w:pStyle w:val="Compact"/>
              <w:jc w:val="left"/>
            </w:pPr>
            <w:r>
              <w:t xml:space="preserve">Audit tool validated; Survey protocol approved</w:t>
            </w:r>
          </w:p>
        </w:tc>
      </w:tr>
      <w:tr>
        <w:tc>
          <w:tcPr/>
          <w:p>
            <w:pPr>
              <w:pStyle w:val="Compact"/>
              <w:jc w:val="left"/>
            </w:pPr>
            <w:r>
              <w:t xml:space="preserve">Data Collection (Household/Practitioner)</w:t>
            </w:r>
          </w:p>
        </w:tc>
        <w:tc>
          <w:tcPr/>
          <w:p>
            <w:pPr>
              <w:pStyle w:val="Compact"/>
              <w:jc w:val="left"/>
            </w:pPr>
            <w:r>
              <w:t xml:space="preserve">Months 4–10</w:t>
            </w:r>
          </w:p>
        </w:tc>
        <w:tc>
          <w:tcPr/>
          <w:p>
            <w:pPr>
              <w:pStyle w:val="Compact"/>
              <w:jc w:val="left"/>
            </w:pPr>
            <w:r>
              <w:t xml:space="preserve">Survey datasets; Clinical audit reports</w:t>
            </w:r>
          </w:p>
        </w:tc>
      </w:tr>
      <w:tr>
        <w:tc>
          <w:tcPr/>
          <w:p>
            <w:pPr>
              <w:pStyle w:val="Compact"/>
              <w:jc w:val="left"/>
            </w:pPr>
            <w:r>
              <w:t xml:space="preserve">Data Analysis &amp; Model Development</w:t>
            </w:r>
          </w:p>
        </w:tc>
        <w:tc>
          <w:tcPr/>
          <w:p>
            <w:pPr>
              <w:pStyle w:val="Compact"/>
              <w:jc w:val="left"/>
            </w:pPr>
            <w:r>
              <w:t xml:space="preserve">Months 11–15</w:t>
            </w:r>
          </w:p>
        </w:tc>
        <w:tc>
          <w:tcPr/>
          <w:p>
            <w:pPr>
              <w:pStyle w:val="Compact"/>
              <w:jc w:val="left"/>
            </w:pPr>
            <w:r>
              <w:t xml:space="preserve">Affordability index; GIS accessibility map</w:t>
            </w:r>
          </w:p>
        </w:tc>
      </w:tr>
      <w:tr>
        <w:tc>
          <w:tcPr/>
          <w:p>
            <w:pPr>
              <w:pStyle w:val="Compact"/>
              <w:jc w:val="left"/>
            </w:pPr>
            <w:r>
              <w:t xml:space="preserve">Policy Briefing &amp; Final Report</w:t>
            </w:r>
          </w:p>
        </w:tc>
        <w:tc>
          <w:tcPr/>
          <w:p>
            <w:pPr>
              <w:pStyle w:val="Compact"/>
              <w:jc w:val="left"/>
            </w:pPr>
            <w:r>
              <w:t xml:space="preserve">Months 16–18</w:t>
            </w:r>
          </w:p>
        </w:tc>
        <w:tc>
          <w:tcPr/>
          <w:p>
            <w:pPr>
              <w:pStyle w:val="Compact"/>
              <w:jc w:val="left"/>
            </w:pPr>
            <w:r>
              <w:t xml:space="preserve">Stakeholder workshops; Research Proposal dissemination</w:t>
            </w:r>
          </w:p>
        </w:tc>
      </w:tr>
    </w:tbl>
    <w:bookmarkEnd w:id="26"/>
    <w:bookmarkStart w:id="27" w:name="conclusion"/>
    <w:p>
      <w:pPr>
        <w:pStyle w:val="Heading2"/>
      </w:pPr>
      <w:r>
        <w:t xml:space="preserve">Conclusion</w:t>
      </w:r>
    </w:p>
    <w:p>
      <w:pPr>
        <w:pStyle w:val="FirstParagraph"/>
      </w:pPr>
      <w:r>
        <w:t xml:space="preserve">The proposed research represents a critical intervention for Bangalore’s orthodontic ecosystem. By centering the experiences of both Orthodontists and patients within India Bangalore's unique urban context, this study transcends mere data collection to drive actionable change. It addresses the urgent need for equitable access to orthodontic care—a priority underscored by WHO’s 2023 Global Oral Health Report highlighting South Asia as having "the world's highest unmet need" for such services. This Research Proposal is not merely an academic exercise; it is a strategic blueprint for transforming Bangalore into a benchmark city where quality orthodontics is accessible to all socioeconomic strata, setting a precedent for</w:t>
      </w:r>
      <w:r>
        <w:t xml:space="preserve"> </w:t>
      </w:r>
      <w:r>
        <w:rPr>
          <w:bCs/>
          <w:b/>
        </w:rPr>
        <w:t xml:space="preserve">India</w:t>
      </w:r>
      <w:r>
        <w:t xml:space="preserve">'s entire healthcare landscape.</w:t>
      </w:r>
    </w:p>
    <w:bookmarkEnd w:id="27"/>
    <w:bookmarkStart w:id="28" w:name="references"/>
    <w:p>
      <w:pPr>
        <w:pStyle w:val="Heading2"/>
      </w:pPr>
      <w:r>
        <w:t xml:space="preserve">References</w:t>
      </w:r>
    </w:p>
    <w:p>
      <w:pPr>
        <w:pStyle w:val="FirstParagraph"/>
      </w:pPr>
      <w:r>
        <w:t xml:space="preserve">Indian Orthodontic Society. (2023). *State-wise Dental Specialist Distribution Report*. New Delhi.</w:t>
      </w:r>
      <w:r>
        <w:br/>
      </w:r>
      <w:r>
        <w:t xml:space="preserve">WHO India. (2022). *National Oral Health Survey: Equity Analysis*. Geneva.</w:t>
      </w:r>
      <w:r>
        <w:br/>
      </w:r>
      <w:r>
        <w:t xml:space="preserve">Sharma, A., et al. (2021). "Urban-Rural Disparities in Orthodontic Care Access in India." *Journal of Indian Orthodontic Society*, 55(4), 310–317.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Services in Bangalore, India</dc:title>
  <dc:creator/>
  <dc:language>en</dc:language>
  <cp:keywords/>
  <dcterms:created xsi:type="dcterms:W3CDTF">2026-07-21T07:33:44Z</dcterms:created>
  <dcterms:modified xsi:type="dcterms:W3CDTF">2026-07-21T07:33:44Z</dcterms:modified>
</cp:coreProperties>
</file>

<file path=docProps/custom.xml><?xml version="1.0" encoding="utf-8"?>
<Properties xmlns="http://schemas.openxmlformats.org/officeDocument/2006/custom-properties" xmlns:vt="http://schemas.openxmlformats.org/officeDocument/2006/docPropsVTypes"/>
</file>