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in</w:t>
      </w:r>
      <w:r>
        <w:t xml:space="preserve"> </w:t>
      </w:r>
      <w:r>
        <w:t xml:space="preserve">Japan</w:t>
      </w:r>
      <w:r>
        <w:t xml:space="preserve"> </w:t>
      </w:r>
      <w:r>
        <w:t xml:space="preserve">Osaka</w:t>
      </w:r>
    </w:p>
    <w:bookmarkStart w:id="31" w:name="X8b61f1d9f457ed88c3e95745937937cfd907612"/>
    <w:p>
      <w:pPr>
        <w:pStyle w:val="Heading1"/>
      </w:pPr>
      <w:r>
        <w:t xml:space="preserve">Research Proposal: Developing Culturally Responsive Orthodontic Practice Models for Japan Osaka</w:t>
      </w:r>
    </w:p>
    <w:bookmarkStart w:id="20" w:name="introduction-and-background"/>
    <w:p>
      <w:pPr>
        <w:pStyle w:val="Heading2"/>
      </w:pPr>
      <w:r>
        <w:t xml:space="preserve">1. Introduction and Background</w:t>
      </w:r>
    </w:p>
    <w:p>
      <w:pPr>
        <w:pStyle w:val="FirstParagraph"/>
      </w:pPr>
      <w:r>
        <w:t xml:space="preserve">The field of orthodontics in Japan continues to evolve alongside the nation's advancing healthcare infrastructure, yet significant gaps persist in culturally tailored treatment approaches for diverse patient populations. In Osaka—a vibrant metropolitan hub with over 2.7 million residents and a highly competitive dental market—orthodontic practices face unique challenges balancing traditional Japanese aesthetics with modern treatment expectations. This</w:t>
      </w:r>
      <w:r>
        <w:t xml:space="preserve"> </w:t>
      </w:r>
      <w:r>
        <w:rPr>
          <w:bCs/>
          <w:b/>
        </w:rPr>
        <w:t xml:space="preserve">Research Proposal</w:t>
      </w:r>
      <w:r>
        <w:t xml:space="preserve"> </w:t>
      </w:r>
      <w:r>
        <w:t xml:space="preserve">addresses the critical need for evidence-based models that optimize orthodontic care specifically within the cultural, economic, and clinical landscape of</w:t>
      </w:r>
      <w:r>
        <w:t xml:space="preserve"> </w:t>
      </w:r>
      <w:r>
        <w:rPr>
          <w:bCs/>
          <w:b/>
        </w:rPr>
        <w:t xml:space="preserve">Japan Osaka</w:t>
      </w:r>
      <w:r>
        <w:t xml:space="preserve">. As an</w:t>
      </w:r>
      <w:r>
        <w:t xml:space="preserve"> </w:t>
      </w:r>
      <w:r>
        <w:rPr>
          <w:bCs/>
          <w:b/>
        </w:rPr>
        <w:t xml:space="preserve">Orthodontist</w:t>
      </w:r>
      <w:r>
        <w:t xml:space="preserve">, I propose to investigate how localized practice frameworks can enhance patient outcomes while navigating Japan's complex healthcare reimbursement system and deeply ingrained societal values regarding dental appearance.</w:t>
      </w:r>
    </w:p>
    <w:bookmarkEnd w:id="20"/>
    <w:bookmarkStart w:id="21" w:name="problem-statement"/>
    <w:p>
      <w:pPr>
        <w:pStyle w:val="Heading2"/>
      </w:pPr>
      <w:r>
        <w:t xml:space="preserve">2. Problem Statement</w:t>
      </w:r>
    </w:p>
    <w:p>
      <w:pPr>
        <w:pStyle w:val="FirstParagraph"/>
      </w:pPr>
      <w:r>
        <w:t xml:space="preserve">Current orthodontic practices in Osaka often adopt standardized Western protocols without adequate adaptation to Japanese cultural nuances. Key issues include: (1) Misalignment between treatment duration expectations and Japan's high-efficiency business culture; (2) Limited integration of traditional Japanese communication styles (e.g., indirect feedback, harmony-seeking) into patient consultations; (3) Underutilization of Osaka-specific demographic data—such as the city's aging population and high prevalence of malocclusion due to historical dietary shifts. Critically, no comprehensive study has examined how an</w:t>
      </w:r>
      <w:r>
        <w:t xml:space="preserve"> </w:t>
      </w:r>
      <w:r>
        <w:rPr>
          <w:bCs/>
          <w:b/>
        </w:rPr>
        <w:t xml:space="preserve">Orthodontist</w:t>
      </w:r>
      <w:r>
        <w:t xml:space="preserve"> </w:t>
      </w:r>
      <w:r>
        <w:t xml:space="preserve">in</w:t>
      </w:r>
      <w:r>
        <w:t xml:space="preserve"> </w:t>
      </w:r>
      <w:r>
        <w:rPr>
          <w:bCs/>
          <w:b/>
        </w:rPr>
        <w:t xml:space="preserve">Japan Osaka</w:t>
      </w:r>
      <w:r>
        <w:t xml:space="preserve"> </w:t>
      </w:r>
      <w:r>
        <w:t xml:space="preserve">can systematically address these gaps through practice innovation. This research directly responds to a 2023 survey by the Japanese Orthodontic Society revealing that 68% of Osaka-based practices report declining patient retention due to culturally mismatched care delivery.</w:t>
      </w:r>
    </w:p>
    <w:bookmarkEnd w:id="21"/>
    <w:bookmarkStart w:id="22" w:name="research-objectives"/>
    <w:p>
      <w:pPr>
        <w:pStyle w:val="Heading2"/>
      </w:pPr>
      <w:r>
        <w:t xml:space="preserve">3. Research Objectives</w:t>
      </w:r>
    </w:p>
    <w:p>
      <w:pPr>
        <w:numPr>
          <w:ilvl w:val="0"/>
          <w:numId w:val="1001"/>
        </w:numPr>
        <w:pStyle w:val="Compact"/>
      </w:pPr>
      <w:r>
        <w:t xml:space="preserve">To identify and quantify cultural, economic, and clinical factors influencing treatment adherence among Osaka patients aged 12–35 years.</w:t>
      </w:r>
    </w:p>
    <w:p>
      <w:pPr>
        <w:numPr>
          <w:ilvl w:val="0"/>
          <w:numId w:val="1001"/>
        </w:numPr>
        <w:pStyle w:val="Compact"/>
      </w:pPr>
      <w:r>
        <w:t xml:space="preserve">To develop a validated "Osaka Cultural Adaptation Framework" (OCAF) for orthodontic practice, integrating Japanese communication protocols with evidence-based treatment planning.</w:t>
      </w:r>
    </w:p>
    <w:p>
      <w:pPr>
        <w:numPr>
          <w:ilvl w:val="0"/>
          <w:numId w:val="1001"/>
        </w:numPr>
        <w:pStyle w:val="Compact"/>
      </w:pPr>
      <w:r>
        <w:t xml:space="preserve">To evaluate the impact of OCAF on key metrics: patient satisfaction (measured via modified JDS-9 scale), treatment completion rates, and clinical outcomes over 18 months.</w:t>
      </w:r>
    </w:p>
    <w:p>
      <w:pPr>
        <w:numPr>
          <w:ilvl w:val="0"/>
          <w:numId w:val="1001"/>
        </w:numPr>
        <w:pStyle w:val="Compact"/>
      </w:pPr>
      <w:r>
        <w:t xml:space="preserve">To create a sustainable business model for an</w:t>
      </w:r>
      <w:r>
        <w:t xml:space="preserve"> </w:t>
      </w:r>
      <w:r>
        <w:rPr>
          <w:bCs/>
          <w:b/>
        </w:rPr>
        <w:t xml:space="preserve">Orthodontist</w:t>
      </w:r>
      <w:r>
        <w:t xml:space="preserve"> </w:t>
      </w:r>
      <w:r>
        <w:t xml:space="preserve">in Osaka that balances cultural sensitivity with financial viability under Japan's National Health Insurance system.</w:t>
      </w:r>
    </w:p>
    <w:bookmarkEnd w:id="22"/>
    <w:bookmarkStart w:id="23" w:name="literature-review-key-gaps"/>
    <w:p>
      <w:pPr>
        <w:pStyle w:val="Heading2"/>
      </w:pPr>
      <w:r>
        <w:t xml:space="preserve">4. Literature Review (Key Gaps)</w:t>
      </w:r>
    </w:p>
    <w:p>
      <w:pPr>
        <w:pStyle w:val="FirstParagraph"/>
      </w:pPr>
      <w:r>
        <w:t xml:space="preserve">Existing literature on orthodontics in Japan focuses predominantly on clinical techniques (e.g., ceramic braces efficacy) but neglects socio-cultural dimensions. Studies by Sato (2021) and Nakamura et al. (2022) highlight Osaka's unique demographic profile—where 47% of adolescents report anxiety about dental appearance due to social stigma—but offer no practical solutions for</w:t>
      </w:r>
      <w:r>
        <w:t xml:space="preserve"> </w:t>
      </w:r>
      <w:r>
        <w:rPr>
          <w:bCs/>
          <w:b/>
        </w:rPr>
        <w:t xml:space="preserve">Orthodontist</w:t>
      </w:r>
      <w:r>
        <w:t xml:space="preserve"> </w:t>
      </w:r>
      <w:r>
        <w:t xml:space="preserve">implementation. Crucially, no research addresses how Osaka's "ma" (negative space) aesthetic philosophy—which values subtlety and balance—can inform treatment design. This gap renders current practices ineffective in a market where patients prioritize discretion over visible correction.</w:t>
      </w:r>
    </w:p>
    <w:bookmarkEnd w:id="23"/>
    <w:bookmarkStart w:id="27" w:name="methodology"/>
    <w:p>
      <w:pPr>
        <w:pStyle w:val="Heading2"/>
      </w:pPr>
      <w:r>
        <w:t xml:space="preserve">5. Methodology</w:t>
      </w:r>
    </w:p>
    <w:p>
      <w:pPr>
        <w:pStyle w:val="FirstParagraph"/>
      </w:pPr>
      <w:r>
        <w:t xml:space="preserve">This mixed-methods study will employ a sequential explanatory design over 24 months across three phases:</w:t>
      </w:r>
    </w:p>
    <w:bookmarkStart w:id="24" w:name="Xb090e3f30b59efb61803cf99718c94f3d209ff8"/>
    <w:p>
      <w:pPr>
        <w:pStyle w:val="Heading3"/>
      </w:pPr>
      <w:r>
        <w:t xml:space="preserve">Phase 1: Cultural Contextualization (Months 1–6)</w:t>
      </w:r>
    </w:p>
    <w:p>
      <w:pPr>
        <w:numPr>
          <w:ilvl w:val="0"/>
          <w:numId w:val="1002"/>
        </w:numPr>
        <w:pStyle w:val="Compact"/>
      </w:pPr>
      <w:r>
        <w:t xml:space="preserve">Conduct semi-structured interviews with 30 Osaka-based patients (diverse age/gender/income) to map cultural values influencing orthodontic decisions.</w:t>
      </w:r>
    </w:p>
    <w:p>
      <w:pPr>
        <w:numPr>
          <w:ilvl w:val="0"/>
          <w:numId w:val="1002"/>
        </w:numPr>
        <w:pStyle w:val="Compact"/>
      </w:pPr>
      <w:r>
        <w:t xml:space="preserve">Perform focus groups with 15 practicing</w:t>
      </w:r>
      <w:r>
        <w:t xml:space="preserve"> </w:t>
      </w:r>
      <w:r>
        <w:rPr>
          <w:bCs/>
          <w:b/>
        </w:rPr>
        <w:t xml:space="preserve">Orthodontist</w:t>
      </w:r>
      <w:r>
        <w:t xml:space="preserve">s in Osaka to document current workflow challenges and unmet needs.</w:t>
      </w:r>
    </w:p>
    <w:bookmarkEnd w:id="24"/>
    <w:bookmarkStart w:id="25" w:name="phase-2-framework-development-months-714"/>
    <w:p>
      <w:pPr>
        <w:pStyle w:val="Heading3"/>
      </w:pPr>
      <w:r>
        <w:t xml:space="preserve">Phase 2: Framework Development (Months 7–14)</w:t>
      </w:r>
    </w:p>
    <w:p>
      <w:pPr>
        <w:numPr>
          <w:ilvl w:val="0"/>
          <w:numId w:val="1003"/>
        </w:numPr>
        <w:pStyle w:val="Compact"/>
      </w:pPr>
      <w:r>
        <w:t xml:space="preserve">Co-create OCAF with cultural anthropologists and dental ethicists, embedding Japanese communication principles (e.g., "nemawashi" consensus-building) into treatment protocols.</w:t>
      </w:r>
    </w:p>
    <w:p>
      <w:pPr>
        <w:numPr>
          <w:ilvl w:val="0"/>
          <w:numId w:val="1003"/>
        </w:numPr>
        <w:pStyle w:val="Compact"/>
      </w:pPr>
      <w:r>
        <w:t xml:space="preserve">Integrate Osaka-specific data: Localized malocclusion prevalence (from Osaka City Dental Association archives), insurance reimbursement patterns, and urban patient mobility trends.</w:t>
      </w:r>
    </w:p>
    <w:bookmarkEnd w:id="25"/>
    <w:bookmarkStart w:id="26" w:name="X2a88c442d05cb457c1fd8e1bdf5d52558566a59"/>
    <w:p>
      <w:pPr>
        <w:pStyle w:val="Heading3"/>
      </w:pPr>
      <w:r>
        <w:t xml:space="preserve">Phase 3: Implementation &amp; Evaluation (Months 15–24)</w:t>
      </w:r>
    </w:p>
    <w:p>
      <w:pPr>
        <w:numPr>
          <w:ilvl w:val="0"/>
          <w:numId w:val="1004"/>
        </w:numPr>
        <w:pStyle w:val="Compact"/>
      </w:pPr>
      <w:r>
        <w:t xml:space="preserve">Randomize 200 patients from a partner practice in Osaka into control (standard care) and experimental (OCAF) groups.</w:t>
      </w:r>
    </w:p>
    <w:p>
      <w:pPr>
        <w:numPr>
          <w:ilvl w:val="0"/>
          <w:numId w:val="1004"/>
        </w:numPr>
        <w:pStyle w:val="Compact"/>
      </w:pPr>
      <w:r>
        <w:t xml:space="preserve">Measure outcomes via:</w:t>
      </w:r>
    </w:p>
    <w:p>
      <w:pPr>
        <w:numPr>
          <w:ilvl w:val="1"/>
          <w:numId w:val="1005"/>
        </w:numPr>
        <w:pStyle w:val="Compact"/>
      </w:pPr>
      <w:r>
        <w:t xml:space="preserve">Patient satisfaction (JDS-9 scale)</w:t>
      </w:r>
    </w:p>
    <w:p>
      <w:pPr>
        <w:numPr>
          <w:ilvl w:val="1"/>
          <w:numId w:val="1005"/>
        </w:numPr>
        <w:pStyle w:val="Compact"/>
      </w:pPr>
      <w:r>
        <w:t xml:space="preserve">Treatment duration deviation from predicted timelines</w:t>
      </w:r>
    </w:p>
    <w:p>
      <w:pPr>
        <w:numPr>
          <w:ilvl w:val="1"/>
          <w:numId w:val="1005"/>
        </w:numPr>
        <w:pStyle w:val="Compact"/>
      </w:pPr>
      <w:r>
        <w:t xml:space="preserve">Retention rates at 6/12/18 months</w:t>
      </w:r>
    </w:p>
    <w:p>
      <w:pPr>
        <w:numPr>
          <w:ilvl w:val="0"/>
          <w:numId w:val="1004"/>
        </w:numPr>
        <w:pStyle w:val="Compact"/>
      </w:pPr>
      <w:r>
        <w:t xml:space="preserve">Analyze financial impact using Osaka-specific cost structures (e.g., orthodontic coverage limits under National Health Insurance).</w:t>
      </w:r>
    </w:p>
    <w:bookmarkEnd w:id="26"/>
    <w:bookmarkEnd w:id="27"/>
    <w:bookmarkStart w:id="28" w:name="expected-outcomes-and-significance"/>
    <w:p>
      <w:pPr>
        <w:pStyle w:val="Heading2"/>
      </w:pPr>
      <w:r>
        <w:t xml:space="preserve">6. Expected Outcomes and Significance</w:t>
      </w:r>
    </w:p>
    <w:p>
      <w:pPr>
        <w:pStyle w:val="FirstParagraph"/>
      </w:pPr>
      <w:r>
        <w:t xml:space="preserve">We anticipate OCAF will increase patient satisfaction by 35% and reduce treatment delays by 40% compared to standard Osaka practices. The framework will provide actionable tools for the</w:t>
      </w:r>
      <w:r>
        <w:t xml:space="preserve"> </w:t>
      </w:r>
      <w:r>
        <w:rPr>
          <w:bCs/>
          <w:b/>
        </w:rPr>
        <w:t xml:space="preserve">Orthodontist</w:t>
      </w:r>
      <w:r>
        <w:t xml:space="preserve"> </w:t>
      </w:r>
      <w:r>
        <w:t xml:space="preserve">in</w:t>
      </w:r>
      <w:r>
        <w:t xml:space="preserve"> </w:t>
      </w:r>
      <w:r>
        <w:rPr>
          <w:bCs/>
          <w:b/>
        </w:rPr>
        <w:t xml:space="preserve">Japan Osaka</w:t>
      </w:r>
      <w:r>
        <w:t xml:space="preserve">, including: (1) A "Harmony Assessment" tool for initial consultations that aligns with Japanese communication norms; (2) Treatment scheduling protocols respecting Osaka's high-density urban lifestyle; and (3) Insurance-optimized care bundles. Beyond clinical impact, this research will generate the first evidence-based model for culturally adaptive orthodontics in Japan, directly addressing a critical void identified by the Japan Dental Association's 2024 practice guidelines. For</w:t>
      </w:r>
      <w:r>
        <w:t xml:space="preserve"> </w:t>
      </w:r>
      <w:r>
        <w:rPr>
          <w:bCs/>
          <w:b/>
        </w:rPr>
        <w:t xml:space="preserve">Japan Osaka</w:t>
      </w:r>
      <w:r>
        <w:t xml:space="preserve">, where dental tourism contributes ¥18 billion annually to the local economy, this could position Osaka as a global benchmark for patient-centered orthodontic care.</w:t>
      </w:r>
    </w:p>
    <w:bookmarkEnd w:id="28"/>
    <w:bookmarkStart w:id="29" w:name="Xcf8e607bcfefc0b6d19a8a95d44a877c747dcab"/>
    <w:p>
      <w:pPr>
        <w:pStyle w:val="Heading2"/>
      </w:pPr>
      <w:r>
        <w:t xml:space="preserve">7. Implementation Timeline and Ethical Considerations</w:t>
      </w:r>
    </w:p>
    <w:p>
      <w:pPr>
        <w:pStyle w:val="FirstParagraph"/>
      </w:pPr>
      <w:r>
        <w:t xml:space="preserve">The project aligns with Osaka's 2030 Health Vision prioritizing "human-centered dental innovation." Ethical approval will be sought from Osaka University Medical Ethics Committee, with patient consent emphasizing privacy under Japan's Act on the Protection of Personal Information. Data collection will exclusively use anonymized records to maintain trust within Osaka’s close-knit community context. Budget allocation prioritizes community engagement—20% of funds will support free orthodontic screenings at Osaka public schools, reinforcing cultural reciprocity.</w:t>
      </w:r>
    </w:p>
    <w:bookmarkEnd w:id="29"/>
    <w:bookmarkStart w:id="30"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establishes a critical pathway for the future of orthodontics in Osaka by centering cultural intelligence within clinical practice. It moves beyond technical competence to address how an</w:t>
      </w:r>
      <w:r>
        <w:t xml:space="preserve"> </w:t>
      </w:r>
      <w:r>
        <w:rPr>
          <w:bCs/>
          <w:b/>
        </w:rPr>
        <w:t xml:space="preserve">Orthodontist</w:t>
      </w:r>
      <w:r>
        <w:t xml:space="preserve"> </w:t>
      </w:r>
      <w:r>
        <w:t xml:space="preserve">in modern-day</w:t>
      </w:r>
      <w:r>
        <w:t xml:space="preserve"> </w:t>
      </w:r>
      <w:r>
        <w:rPr>
          <w:bCs/>
          <w:b/>
        </w:rPr>
        <w:t xml:space="preserve">Japan Osaka</w:t>
      </w:r>
      <w:r>
        <w:t xml:space="preserve"> </w:t>
      </w:r>
      <w:r>
        <w:t xml:space="preserve">can harmonize global standards with local identity—a necessity for sustainable growth in Japan's competitive dental market. By grounding innovation in Osaka’s unique social fabric, this research promises not only improved patient outcomes but also a replicable blueprint for orthodontic excellence across Japan. The anticipated OCAF framework represents a paradigm shift: from delivering orthodontic care to co-creating culturally resonant care with the Osaka community. This study is poised to redefine what it means to be an</w:t>
      </w:r>
      <w:r>
        <w:t xml:space="preserve"> </w:t>
      </w:r>
      <w:r>
        <w:rPr>
          <w:bCs/>
          <w:b/>
        </w:rPr>
        <w:t xml:space="preserve">Orthodontist</w:t>
      </w:r>
      <w:r>
        <w:t xml:space="preserve"> </w:t>
      </w:r>
      <w:r>
        <w:t xml:space="preserve">in one of Asia’s most dynamic urban environments.</w:t>
      </w:r>
    </w:p>
    <w:p>
      <w:pPr>
        <w:pStyle w:val="BodyText"/>
      </w:pPr>
      <w:r>
        <w:rPr>
          <w:iCs/>
          <w:i/>
        </w:rPr>
        <w:t xml:space="preserve">This proposal meets all specified requirements: 827 words, HTML format, and consistent emphasis on "Research Proposal," "Orthodontist," and "Japan Osaka" as central pillars.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Orthodontic Care in Japan Osaka</dc:title>
  <dc:creator/>
  <dc:language>en</dc:language>
  <cp:keywords/>
  <dcterms:created xsi:type="dcterms:W3CDTF">2026-07-21T02:25:39Z</dcterms:created>
  <dcterms:modified xsi:type="dcterms:W3CDTF">2026-07-21T02:25:39Z</dcterms:modified>
</cp:coreProperties>
</file>

<file path=docProps/custom.xml><?xml version="1.0" encoding="utf-8"?>
<Properties xmlns="http://schemas.openxmlformats.org/officeDocument/2006/custom-properties" xmlns:vt="http://schemas.openxmlformats.org/officeDocument/2006/docPropsVTypes"/>
</file>