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fb256a5da6d278db9205f79094b6837d0268dc0"/>
    <w:p>
      <w:pPr>
        <w:pStyle w:val="Heading1"/>
      </w:pPr>
      <w:r>
        <w:t xml:space="preserve">Research Proposal: Evaluating Orthodontic Services and Patient Outcomes in Kuwait City, Kuwait</w:t>
      </w:r>
    </w:p>
    <w:bookmarkStart w:id="20" w:name="introduction-and-background"/>
    <w:p>
      <w:pPr>
        <w:pStyle w:val="Heading2"/>
      </w:pPr>
      <w:r>
        <w:t xml:space="preserve">Introduction and Background</w:t>
      </w:r>
    </w:p>
    <w:p>
      <w:pPr>
        <w:pStyle w:val="FirstParagraph"/>
      </w:pPr>
      <w:r>
        <w:t xml:space="preserve">The field of orthodontics plays a critical role in oral health management across all age groups, addressing malocclusion, dental alignment issues, and enhancing facial aesthetics. In the rapidly urbanizing landscape of Kuwait City, Kuwait, the demand for specialized orthodontic care has surged due to rising awareness of oral health benefits and aesthetic concerns. However, despite this growing need, comprehensive data on the accessibility, quality standards, and patient experiences with local orthodontists remains scarce. This Research Proposal addresses a significant gap in understanding how orthodontic services are delivered within Kuwait City's healthcare ecosystem. As a pivotal economic and cultural hub of Kuwait, the city's unique demographic composition—including a large expatriate population and diverse socioeconomic groups—demands context-specific research to optimize dental healthcare planning. This study will position itself as the first systematic investigation into orthodontist practices within Kuwait City, establishing foundational knowledge for future policy development.</w:t>
      </w:r>
    </w:p>
    <w:bookmarkEnd w:id="20"/>
    <w:bookmarkStart w:id="21" w:name="problem-statement"/>
    <w:p>
      <w:pPr>
        <w:pStyle w:val="Heading2"/>
      </w:pPr>
      <w:r>
        <w:t xml:space="preserve">Problem Statement</w:t>
      </w:r>
    </w:p>
    <w:p>
      <w:pPr>
        <w:pStyle w:val="FirstParagraph"/>
      </w:pPr>
      <w:r>
        <w:t xml:space="preserve">Kuwait City faces distinct challenges in orthodontic service delivery that necessitate urgent research attention. While dental care infrastructure has expanded, orthodontic specialists remain unevenly distributed across the city, with concentrated services in affluent districts and limited coverage in peripheral areas. Patients frequently report prolonged waiting times (often exceeding 6 months) for initial consultations with an orthodontist, particularly at public healthcare facilities. Furthermore, no standardized quality assessment framework exists for orthodontic practices within Kuwait's Ministry of Health guidelines. This lack of oversight creates inconsistencies in treatment protocols and patient outcomes across private clinics and government hospitals. The absence of localized data impedes effective resource allocation—critical when considering Kuwait City's projected population growth (25% increase by 2030) and rising prevalence of orthodontic needs among youth. Without evidence-based insights, stakeholders cannot address systemic barriers such as cost accessibility, cultural perceptions of treatment timing, or technological disparities between urban centers and rural satellite towns.</w:t>
      </w:r>
    </w:p>
    <w:bookmarkEnd w:id="21"/>
    <w:bookmarkStart w:id="22" w:name="research-objectives"/>
    <w:p>
      <w:pPr>
        <w:pStyle w:val="Heading2"/>
      </w:pPr>
      <w:r>
        <w:t xml:space="preserve">Research Objectives</w:t>
      </w:r>
    </w:p>
    <w:p>
      <w:pPr>
        <w:numPr>
          <w:ilvl w:val="0"/>
          <w:numId w:val="1001"/>
        </w:numPr>
        <w:pStyle w:val="Compact"/>
      </w:pPr>
      <w:r>
        <w:t xml:space="preserve">To map the geographical distribution and professional capacity of licensed orthodontists in Kuwait City through a comprehensive database analysis with the Kuwaiti Ministry of Health.</w:t>
      </w:r>
    </w:p>
    <w:p>
      <w:pPr>
        <w:numPr>
          <w:ilvl w:val="0"/>
          <w:numId w:val="1001"/>
        </w:numPr>
        <w:pStyle w:val="Compact"/>
      </w:pPr>
      <w:r>
        <w:t xml:space="preserve">To assess patient satisfaction levels and treatment outcomes across 15+ orthodontic clinics in Kuwait City, using validated surveys measuring clinical efficacy, affordability, and cultural sensitivity.</w:t>
      </w:r>
    </w:p>
    <w:p>
      <w:pPr>
        <w:numPr>
          <w:ilvl w:val="0"/>
          <w:numId w:val="1001"/>
        </w:numPr>
        <w:pStyle w:val="Compact"/>
      </w:pPr>
      <w:r>
        <w:t xml:space="preserve">To identify socioeconomic and demographic barriers preventing equitable access to orthodontists for low-income families, children with special healthcare needs, and expatriate communities in Kuwait City.</w:t>
      </w:r>
    </w:p>
    <w:p>
      <w:pPr>
        <w:numPr>
          <w:ilvl w:val="0"/>
          <w:numId w:val="1001"/>
        </w:numPr>
        <w:pStyle w:val="Compact"/>
      </w:pPr>
      <w:r>
        <w:t xml:space="preserve">To propose evidence-based recommendations for optimizing orthodontic service delivery frameworks within Kuwait's healthcare system, including training initiatives and policy interventions.</w:t>
      </w:r>
    </w:p>
    <w:bookmarkEnd w:id="22"/>
    <w:bookmarkStart w:id="23" w:name="literature-review-contextual-anchoring"/>
    <w:p>
      <w:pPr>
        <w:pStyle w:val="Heading2"/>
      </w:pPr>
      <w:r>
        <w:t xml:space="preserve">Literature Review (Contextual Anchoring)</w:t>
      </w:r>
    </w:p>
    <w:p>
      <w:pPr>
        <w:pStyle w:val="FirstParagraph"/>
      </w:pPr>
      <w:r>
        <w:t xml:space="preserve">Existing studies on dental care in Gulf nations primarily focus on general dentistry, with limited emphasis on orthodontic specialization. Research from Saudi Arabia and UAE indicates that urban orthodontist density correlates with disposable income levels but often overlooks cultural factors influencing treatment-seeking behavior. A 2021 study in the *Journal of Dental Research* noted that 68% of Kuwaiti adolescents delay orthodontic treatment due to cost concerns—yet no Kuwait-specific data exists on this trend. In contrast, the World Health Organization's (WHO) Middle East Oral Health Strategy emphasizes context-driven dental workforce planning, directly aligning with this proposal's focus. Crucially, prior research has not examined how Kuwait City’s dual public-private healthcare model impacts orthodontic accessibility—a gap our Research Proposal will fill.</w:t>
      </w:r>
    </w:p>
    <w:bookmarkEnd w:id="23"/>
    <w:bookmarkStart w:id="24"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(3 months):</w:t>
      </w:r>
      <w:r>
        <w:t xml:space="preserve"> </w:t>
      </w:r>
      <w:r>
        <w:t xml:space="preserve">Quantitative analysis of Ministry of Health orthodontist licensing data and clinic location databases to create a spatial distribution map of all certified orthodontists in Kuwait City.</w:t>
      </w:r>
    </w:p>
    <w:p>
      <w:pPr>
        <w:numPr>
          <w:ilvl w:val="0"/>
          <w:numId w:val="1002"/>
        </w:numPr>
        <w:pStyle w:val="Compact"/>
      </w:pPr>
      <w:r>
        <w:rPr>
          <w:bCs/>
          <w:b/>
        </w:rPr>
        <w:t xml:space="preserve">Phase 2 (6 months):</w:t>
      </w:r>
      <w:r>
        <w:t xml:space="preserve"> </w:t>
      </w:r>
      <w:r>
        <w:t xml:space="preserve">Patient surveys (n=500) across 18 clinics targeting diverse age groups, socioeconomic strata, and nationalities. Instruments will include the Orthodontic Treatment Impact Questionnaire (OTIQ) and financial accessibility metrics.</w:t>
      </w:r>
    </w:p>
    <w:p>
      <w:pPr>
        <w:numPr>
          <w:ilvl w:val="0"/>
          <w:numId w:val="1002"/>
        </w:numPr>
        <w:pStyle w:val="Compact"/>
      </w:pPr>
      <w:r>
        <w:rPr>
          <w:bCs/>
          <w:b/>
        </w:rPr>
        <w:t xml:space="preserve">Phase 3 (9 months):</w:t>
      </w:r>
      <w:r>
        <w:t xml:space="preserve"> </w:t>
      </w:r>
      <w:r>
        <w:t xml:space="preserve">Focus group discussions with orthodontists, healthcare administrators, and community leaders to contextualize survey findings within Kuwait City’s cultural and economic framework. Thematic analysis will identify systemic barriers.</w:t>
      </w:r>
    </w:p>
    <w:p>
      <w:pPr>
        <w:pStyle w:val="FirstParagraph"/>
      </w:pPr>
      <w:r>
        <w:t xml:space="preserve">Data collection will prioritize ethical compliance under Kuwaiti Research Ethics Board standards. Geospatial analysis (using ArcGIS) will correlate clinic locations with population density maps from the Central Statistical Bureau of Kuwait to pinpoint service deserts.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three transformative outcomes for Kuwait City’s healthcare landscape:</w:t>
      </w:r>
    </w:p>
    <w:p>
      <w:pPr>
        <w:numPr>
          <w:ilvl w:val="0"/>
          <w:numId w:val="1003"/>
        </w:numPr>
        <w:pStyle w:val="Compact"/>
      </w:pPr>
      <w:r>
        <w:t xml:space="preserve">A publicly accessible digital dashboard showing orthodontist distribution hotspots and wait-time metrics across Kuwait City neighborhoods.</w:t>
      </w:r>
    </w:p>
    <w:p>
      <w:pPr>
        <w:numPr>
          <w:ilvl w:val="0"/>
          <w:numId w:val="1003"/>
        </w:numPr>
        <w:pStyle w:val="Compact"/>
      </w:pPr>
      <w:r>
        <w:t xml:space="preserve">Policy briefs targeting the Ministry of Health to integrate orthodontic service standards into national dental care frameworks, including subsidized treatment pathways for underprivileged groups.</w:t>
      </w:r>
    </w:p>
    <w:p>
      <w:pPr>
        <w:numPr>
          <w:ilvl w:val="0"/>
          <w:numId w:val="1003"/>
        </w:numPr>
        <w:pStyle w:val="Compact"/>
      </w:pPr>
      <w:r>
        <w:t xml:space="preserve">Validation of a culturally adapted patient satisfaction tool for orthodontists in Kuwait City, which can be adopted by all licensed orthodontists to standardize quality evaluation.</w:t>
      </w:r>
    </w:p>
    <w:p>
      <w:pPr>
        <w:pStyle w:val="FirstParagraph"/>
      </w:pPr>
      <w:r>
        <w:t xml:space="preserve">The significance extends beyond clinical practice: optimizing orthodontic care in Kuwait City will reduce long-term healthcare costs (by preventing complex jaw disorders), boost educational and social confidence among youth, and position Kuwait as a leader in Gulf-region oral health innovation. Crucially, the Research Proposal directly supports Kuwait National Vision 2035’s goals for human development by addressing an unmet need in tertiary dental services.</w:t>
      </w:r>
    </w:p>
    <w:bookmarkEnd w:id="25"/>
    <w:bookmarkStart w:id="26" w:name="timeline-and-resource-plan"/>
    <w:p>
      <w:pPr>
        <w:pStyle w:val="Heading2"/>
      </w:pPr>
      <w:r>
        <w:t xml:space="preserve">Timeline and Resource Plan</w:t>
      </w:r>
    </w:p>
    <w:p>
      <w:pPr>
        <w:pStyle w:val="FirstParagraph"/>
      </w:pPr>
      <w:r>
        <w:t xml:space="preserve">The 18-month project will be executed through a consortium of Kuwait University College of Dentistry, the Ministry of Health's Dental Department, and local orthodontic associations. Key milestones include:</w:t>
      </w:r>
    </w:p>
    <w:p>
      <w:pPr>
        <w:numPr>
          <w:ilvl w:val="0"/>
          <w:numId w:val="1004"/>
        </w:numPr>
        <w:pStyle w:val="Compact"/>
      </w:pPr>
      <w:r>
        <w:rPr>
          <w:bCs/>
          <w:b/>
        </w:rPr>
        <w:t xml:space="preserve">Month 1-3:</w:t>
      </w:r>
      <w:r>
        <w:t xml:space="preserve"> </w:t>
      </w:r>
      <w:r>
        <w:t xml:space="preserve">Ethics approval and database coordination</w:t>
      </w:r>
    </w:p>
    <w:p>
      <w:pPr>
        <w:numPr>
          <w:ilvl w:val="0"/>
          <w:numId w:val="1004"/>
        </w:numPr>
        <w:pStyle w:val="Compact"/>
      </w:pPr>
      <w:r>
        <w:rPr>
          <w:bCs/>
          <w:b/>
        </w:rPr>
        <w:t xml:space="preserve">Month 4-9:</w:t>
      </w:r>
      <w:r>
        <w:t xml:space="preserve"> </w:t>
      </w:r>
      <w:r>
        <w:t xml:space="preserve">Patient recruitment and data collection</w:t>
      </w:r>
    </w:p>
    <w:p>
      <w:pPr>
        <w:numPr>
          <w:ilvl w:val="0"/>
          <w:numId w:val="1004"/>
        </w:numPr>
        <w:pStyle w:val="Compact"/>
      </w:pPr>
      <w:r>
        <w:rPr>
          <w:bCs/>
          <w:b/>
        </w:rPr>
        <w:t xml:space="preserve">Month 10-15:</w:t>
      </w:r>
      <w:r>
        <w:t xml:space="preserve"> </w:t>
      </w:r>
      <w:r>
        <w:t xml:space="preserve">Qualitative analysis and draft report writing</w:t>
      </w:r>
    </w:p>
    <w:p>
      <w:pPr>
        <w:numPr>
          <w:ilvl w:val="0"/>
          <w:numId w:val="1004"/>
        </w:numPr>
        <w:pStyle w:val="Compact"/>
      </w:pPr>
      <w:r>
        <w:rPr>
          <w:bCs/>
          <w:b/>
        </w:rPr>
        <w:t xml:space="preserve">Month 16-18:</w:t>
      </w:r>
      <w:r>
        <w:t xml:space="preserve"> </w:t>
      </w:r>
      <w:r>
        <w:t xml:space="preserve">Stakeholder workshops in Kuwait City, finalizing policy recommendations for Ministry submission.</w:t>
      </w:r>
    </w:p>
    <w:bookmarkEnd w:id="26"/>
    <w:bookmarkStart w:id="27" w:name="conclusion"/>
    <w:p>
      <w:pPr>
        <w:pStyle w:val="Heading2"/>
      </w:pPr>
      <w:r>
        <w:t xml:space="preserve">Conclusion</w:t>
      </w:r>
    </w:p>
    <w:p>
      <w:pPr>
        <w:pStyle w:val="FirstParagraph"/>
      </w:pPr>
      <w:r>
        <w:t xml:space="preserve">This Research Proposal establishes an urgent, evidence-based foundation for transforming orthodontic care delivery across Kuwait City. By centering on the experiences of both patients and orthodontists within Kuwait's unique sociocultural context, the study will generate actionable intelligence to bridge critical gaps in accessibility. The findings will empower policymakers to develop targeted interventions that ensure equitable access—whether for a child in Al-Asima or an expatriate family in Salmiya—and elevate the standards of every orthodontist practicing in Kuwait City. Ultimately, this initiative transcends dental care; it represents a commitment to holistic well-being for Kuwait's future generations, affirming that high-quality orthodontic services are not a luxury but a public health imperative within Kuwait City, Kuwait.</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in Kuwait City, Kuwait</dc:title>
  <dc:creator/>
  <dc:language>en</dc:language>
  <cp:keywords/>
  <dcterms:created xsi:type="dcterms:W3CDTF">2026-06-02T20:19:08Z</dcterms:created>
  <dcterms:modified xsi:type="dcterms:W3CDTF">2026-06-02T20:19:08Z</dcterms:modified>
</cp:coreProperties>
</file>

<file path=docProps/custom.xml><?xml version="1.0" encoding="utf-8"?>
<Properties xmlns="http://schemas.openxmlformats.org/officeDocument/2006/custom-properties" xmlns:vt="http://schemas.openxmlformats.org/officeDocument/2006/docPropsVTypes"/>
</file>