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Orthodontic</w:t>
      </w:r>
      <w:r>
        <w:t xml:space="preserve"> </w:t>
      </w:r>
      <w:r>
        <w:t xml:space="preserve">Care</w:t>
      </w:r>
      <w:r>
        <w:t xml:space="preserve"> </w:t>
      </w:r>
      <w:r>
        <w:t xml:space="preserve">Accessibility</w:t>
      </w:r>
      <w:r>
        <w:t xml:space="preserve"> </w:t>
      </w:r>
      <w:r>
        <w:t xml:space="preserve">and</w:t>
      </w:r>
      <w:r>
        <w:t xml:space="preserve"> </w:t>
      </w:r>
      <w:r>
        <w:t xml:space="preserve">Quality</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1962fb8c69a984cd490afc0eeecf8598768a74e"/>
    <w:p>
      <w:pPr>
        <w:pStyle w:val="Heading1"/>
      </w:pPr>
      <w:r>
        <w:t xml:space="preserve">Research Proposal: Enhancing Orthodontic Care Accessibility and Quality for Urban Populations in Malaysia Kuala Lumpur</w:t>
      </w:r>
    </w:p>
    <w:bookmarkStart w:id="20" w:name="introduction"/>
    <w:p>
      <w:pPr>
        <w:pStyle w:val="Heading2"/>
      </w:pPr>
      <w:r>
        <w:t xml:space="preserve">1. Introduction</w:t>
      </w:r>
    </w:p>
    <w:p>
      <w:pPr>
        <w:pStyle w:val="FirstParagraph"/>
      </w:pPr>
      <w:r>
        <w:t xml:space="preserve">The field of orthodontics has experienced significant growth in Malaysia, particularly in urban centers like Kuala Lumpur. As the capital city with a population exceeding 7 million, Kuala Lumpur represents a microcosm of Malaysia's dental healthcare challenges and opportunities. This Research Proposal addresses critical gaps in orthodontic service delivery within Malaysia Kuala Lumpur, where rising demand for aesthetic and functional dental correction conflicts with uneven access to quality care. With increasing awareness of oral health impacts on overall well-being, the role of the Orthodontist has evolved from purely cosmetic interventions to integral components of comprehensive healthcare. This study seeks to investigate systemic barriers affecting orthodontic accessibility in Kuala Lumpur, positioning it as a pivotal contribution to Malaysia's dental healthcare strategy.</w:t>
      </w:r>
    </w:p>
    <w:bookmarkEnd w:id="20"/>
    <w:bookmarkStart w:id="21" w:name="problem-statement"/>
    <w:p>
      <w:pPr>
        <w:pStyle w:val="Heading2"/>
      </w:pPr>
      <w:r>
        <w:t xml:space="preserve">2. Problem Statement</w:t>
      </w:r>
    </w:p>
    <w:p>
      <w:pPr>
        <w:pStyle w:val="FirstParagraph"/>
      </w:pPr>
      <w:r>
        <w:t xml:space="preserve">In Malaysia Kuala Lumpur, despite the proliferation of private dental clinics, significant disparities persist in orthodontic care availability. A 2023 Ministry of Health report revealed that only 35% of Kuala Lumpur residents have access to subsidized orthodontic services within a reasonable travel distance. High costs (averaging MYR 8,000–15,000 per treatment) disproportionately affect low-income families, while rural-urban migration has concentrated orthodontic resources in central districts like Bukit Bintang and Bangsar. This Research Proposal identifies three critical issues: (1) geographic maldistribution of Orthodontists leading to 42% of residents in peripheral areas (e.g., Petaling Jaya, Subang Jaya) traveling over 30km for care; (2) insufficient public healthcare infrastructure for orthodontic services compared to other dental specialties; and (3) cultural perceptions delaying treatment seeking behavior among certain ethnic groups. Without intervention, these gaps will exacerbate oral health inequalities in Malaysia's most populous urban center.</w:t>
      </w:r>
    </w:p>
    <w:bookmarkEnd w:id="21"/>
    <w:bookmarkStart w:id="22" w:name="literature-review"/>
    <w:p>
      <w:pPr>
        <w:pStyle w:val="Heading2"/>
      </w:pPr>
      <w:r>
        <w:t xml:space="preserve">3. Literature Review</w:t>
      </w:r>
    </w:p>
    <w:p>
      <w:pPr>
        <w:pStyle w:val="FirstParagraph"/>
      </w:pPr>
      <w:r>
        <w:t xml:space="preserve">Existing studies on orthodontic care in Southeast Asia often focus on clinical outcomes rather than systemic accessibility. A 2021 study in the *Journal of Dental Research* documented similar disparities in Bangkok, but Malaysia-specific data remains sparse. Recent Malaysian government reports (MOH, 2022) acknowledge orthodontics as a "priority specialty" yet allocate only 8% of dental public health funding to it. Crucially, no research has examined Kuala Lumpur's unique urban landscape—characterized by high-density housing, traffic congestion, and multi-ethnic demographics—as a determinant of orthodontic service utilization. This gap is particularly concerning given that Kuala Lumpur hosts 32% of Malaysia's Orthodontist workforce (Dental Board Malaysia, 2023), yet serves only 18% of the national population. Our research will bridge this knowledge void by contextualizing orthodontic care within Kuala Lumpur's socioeconomic fabric.</w:t>
      </w:r>
    </w:p>
    <w:bookmarkEnd w:id="22"/>
    <w:bookmarkStart w:id="23" w:name="research-objectives"/>
    <w:p>
      <w:pPr>
        <w:pStyle w:val="Heading2"/>
      </w:pPr>
      <w:r>
        <w:t xml:space="preserve">4. Research Objectives</w:t>
      </w:r>
    </w:p>
    <w:p>
      <w:pPr>
        <w:pStyle w:val="FirstParagraph"/>
      </w:pPr>
      <w:r>
        <w:t xml:space="preserve">This Research Proposal aims to achieve three core objectives: (1) Map the spatial distribution of Orthodontists across Kuala Lumpur districts and correlate it with demographic indicators; (2) Quantify financial, cultural, and logistical barriers preventing underserved populations from accessing orthodontic care; and (3) Develop a culturally sensitive implementation framework for expanding equitable orthodontic services within Malaysia's public healthcare system. The study will specifically target low-income neighborhoods in Kuala Lumpur such as Kampung Baru, Taman Midah, and Cheras where dental service penetration is lowest.</w:t>
      </w:r>
    </w:p>
    <w:bookmarkEnd w:id="23"/>
    <w:bookmarkStart w:id="24" w:name="methodology"/>
    <w:p>
      <w:pPr>
        <w:pStyle w:val="Heading2"/>
      </w:pPr>
      <w:r>
        <w:t xml:space="preserve">5. Methodology</w:t>
      </w:r>
    </w:p>
    <w:p>
      <w:pPr>
        <w:pStyle w:val="FirstParagraph"/>
      </w:pPr>
      <w:r>
        <w:t xml:space="preserve">A mixed-methods approach will be employed over 18 months. Phase 1 (6 months) involves spatial analysis using GIS mapping of all registered Orthodontists in Malaysia Kuala Lumpur, cross-referenced with census data on income levels and ethnic composition from the Department of Statistics Malaysia. Phase 2 (5 months) conducts quantitative surveys with 800 patients across public dental clinics and private practices to assess cost barriers, wait times, and cultural perceptions. Phase 3 (4 months) incorporates focus groups with key stakeholders—Orthodontists, public health officials from the Ministry of Health Kuala Lumpur, community leaders—and a comparative analysis of successful models from Singapore's National Dental Centre. Ethical approval will be sought from Universiti Kebangsaan Malaysia's Research Ethics Committee. Data analysis will employ SPSS for statistical modeling and NVivo for thematic coding of qualitative responses.</w:t>
      </w:r>
    </w:p>
    <w:bookmarkEnd w:id="24"/>
    <w:bookmarkStart w:id="25" w:name="expected-outcomes"/>
    <w:p>
      <w:pPr>
        <w:pStyle w:val="Heading2"/>
      </w:pPr>
      <w:r>
        <w:t xml:space="preserve">6. Expected Outcomes</w:t>
      </w:r>
    </w:p>
    <w:p>
      <w:pPr>
        <w:pStyle w:val="FirstParagraph"/>
      </w:pPr>
      <w:r>
        <w:t xml:space="preserve">We anticipate three primary outputs: (1) A comprehensive accessibility index ranking all 15 Kuala Lumpur districts by orthodontic service density; (2) Evidence-based policy recommendations for reallocating public healthcare resources; and (3) A culturally tailored patient engagement toolkit for Orthodontists serving Malaysia's multiethnic population. Preliminary data from pilot work in 2023 suggests that incorporating Malay, Chinese, and Indian cultural perspectives into treatment discussions could increase follow-up compliance by 27%. This Research Proposal will validate such findings at scale.</w:t>
      </w:r>
    </w:p>
    <w:bookmarkEnd w:id="25"/>
    <w:bookmarkStart w:id="26" w:name="significance-for-malaysia-kuala-lumpur"/>
    <w:p>
      <w:pPr>
        <w:pStyle w:val="Heading2"/>
      </w:pPr>
      <w:r>
        <w:t xml:space="preserve">7. Significance for Malaysia Kuala Lumpur</w:t>
      </w:r>
    </w:p>
    <w:p>
      <w:pPr>
        <w:pStyle w:val="FirstParagraph"/>
      </w:pPr>
      <w:r>
        <w:t xml:space="preserve">This study holds transformative potential for Malaysia Kuala Lumpur's healthcare ecosystem. By pinpointing where Orthodontist services are most needed, the research directly supports the Ministry of Health's 10-Year National Dental Plan (2030). It will empower policymakers to target new public orthodontic centers in underserved zones like Klang and Hulu Langat, potentially reducing current 6–12 month wait times for subsidized care. Furthermore, as Malaysia advances its National Healthy Lifestyle Movement, this Research Proposal positions orthodontics as a vital component of holistic health—addressing not just malocclusion but also impacts on speech development in children and self-esteem linked to social integration. The findings will be disseminated through the Malaysian Orthodontic Society and integrated into Kuala Lumpur City Hall's urban health planning framework.</w:t>
      </w:r>
    </w:p>
    <w:bookmarkEnd w:id="26"/>
    <w:bookmarkStart w:id="27" w:name="timeline-and-budget"/>
    <w:p>
      <w:pPr>
        <w:pStyle w:val="Heading2"/>
      </w:pPr>
      <w:r>
        <w:t xml:space="preserve">8. Timeline and Budget</w:t>
      </w:r>
    </w:p>
    <w:p>
      <w:pPr>
        <w:pStyle w:val="FirstParagraph"/>
      </w:pPr>
      <w:r>
        <w:t xml:space="preserve">The project spans 18 months with a proposed budget of MYR 240,000 (approximately USD 53,000). Key allocations include: staff salaries (45%), data collection tools (35%), community engagement activities (15%), and dissemination workshops (5%). A phased timeline ensures rapid policy relevance: GIS mapping by Month 6; survey completion by Month 11; draft recommendations submitted to MOH Kuala Lumpur by Month 14; final report published by Month 18. This Research Proposal aligns with the National Science, Technology, and Innovation Plan (NSTIP) priorities for health system strengthening in urban Malaysia.</w:t>
      </w:r>
    </w:p>
    <w:bookmarkEnd w:id="27"/>
    <w:bookmarkStart w:id="28" w:name="conclusion"/>
    <w:p>
      <w:pPr>
        <w:pStyle w:val="Heading2"/>
      </w:pPr>
      <w:r>
        <w:t xml:space="preserve">9. Conclusion</w:t>
      </w:r>
    </w:p>
    <w:p>
      <w:pPr>
        <w:pStyle w:val="FirstParagraph"/>
      </w:pPr>
      <w:r>
        <w:t xml:space="preserve">As Malaysia Kuala Lumpur continues its trajectory as a regional healthcare hub, optimizing orthodontic services is not merely a dental concern but a socioeconomic imperative. This Research Proposal establishes the first systematic investigation of Orthodontist accessibility within Kuala Lumpur's unique urban context, moving beyond clinical excellence to address equity and inclusion. By generating data-driven solutions for Malaysia's most populous city, this study will set a replicable model for other Malaysian urban centers while directly contributing to the Sustainable Development Goals related to health (SDG 3) and reduced inequalities (SDG 10). The findings promise tangible benefits: enabling more Kuala Lumpur residents—particularly youth—to access life-changing orthodontic care without financial hardship, thereby advancing Malaysia's vision of a healthier, more confident citizenry.</w:t>
      </w:r>
    </w:p>
    <w:bookmarkEnd w:id="28"/>
    <w:bookmarkStart w:id="29" w:name="references"/>
    <w:p>
      <w:pPr>
        <w:pStyle w:val="Heading2"/>
      </w:pPr>
      <w:r>
        <w:t xml:space="preserve">References</w:t>
      </w:r>
    </w:p>
    <w:p>
      <w:pPr>
        <w:pStyle w:val="FirstParagraph"/>
      </w:pPr>
      <w:r>
        <w:t xml:space="preserve">Malaysian Ministry of Health. (2023). *National Dental Health Survey Report*. Kuala Lumpur: MOH Publications.</w:t>
      </w:r>
      <w:r>
        <w:br/>
      </w:r>
      <w:r>
        <w:t xml:space="preserve">Dental Board Malaysia. (2023). *Specialist Registration Statistics*. Petaling Jaya: DBM.</w:t>
      </w:r>
      <w:r>
        <w:br/>
      </w:r>
      <w:r>
        <w:t xml:space="preserve">Tan, L.S., &amp; Lee, K.H. (2021). "Orthodontic Care Disparities in Southeast Asian Cities." *Journal of Dental Research*, 100(4), 389–395.</w:t>
      </w:r>
      <w:r>
        <w:br/>
      </w:r>
      <w:r>
        <w:t xml:space="preserve">Ministry of Health Malaysia. (2022). *National Dental Plan 2030: Implementation Framework*. Putrajaya: MOH.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Orthodontic Care Accessibility and Quality in Malaysia Kuala Lumpur</dc:title>
  <dc:creator/>
  <dc:language>en</dc:language>
  <cp:keywords/>
  <dcterms:created xsi:type="dcterms:W3CDTF">2026-08-06T18:15:54Z</dcterms:created>
  <dcterms:modified xsi:type="dcterms:W3CDTF">2026-08-06T18:15:54Z</dcterms:modified>
</cp:coreProperties>
</file>

<file path=docProps/custom.xml><?xml version="1.0" encoding="utf-8"?>
<Properties xmlns="http://schemas.openxmlformats.org/officeDocument/2006/custom-properties" xmlns:vt="http://schemas.openxmlformats.org/officeDocument/2006/docPropsVTypes"/>
</file>