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Assessment</w:t>
      </w:r>
      <w:r>
        <w:t xml:space="preserve"> </w:t>
      </w:r>
      <w:r>
        <w:t xml:space="preserve">in</w:t>
      </w:r>
      <w:r>
        <w:t xml:space="preserve"> </w:t>
      </w:r>
      <w:r>
        <w:t xml:space="preserve">Peru</w:t>
      </w:r>
      <w:r>
        <w:t xml:space="preserve"> </w:t>
      </w:r>
      <w:r>
        <w:t xml:space="preserve">Lima</w:t>
      </w:r>
    </w:p>
    <w:bookmarkStart w:id="31" w:name="Xcb908033e01243d6350c0a76aa00b6e98b27aa0"/>
    <w:p>
      <w:pPr>
        <w:pStyle w:val="Heading1"/>
      </w:pPr>
      <w:r>
        <w:t xml:space="preserve">Research Proposal: Orthodontic Care Accessibility and Quality Assessment in Peru Lima</w:t>
      </w:r>
    </w:p>
    <w:bookmarkStart w:id="20" w:name="introduction"/>
    <w:p>
      <w:pPr>
        <w:pStyle w:val="Heading2"/>
      </w:pPr>
      <w:r>
        <w:t xml:space="preserve">Introduction</w:t>
      </w:r>
    </w:p>
    <w:p>
      <w:pPr>
        <w:pStyle w:val="FirstParagraph"/>
      </w:pPr>
      <w:r>
        <w:t xml:space="preserve">The field of orthodontics has gained significant importance in modern dentistry, yet access to quality services remains a critical challenge across many regions of Latin America. In Peru Lima, the capital city housing over 10 million residents, there exists a substantial unmet need for specialized orthodontic care. This Research Proposal addresses the urgent necessity to evaluate current orthodontic service delivery within Peru Lima, focusing on accessibility, affordability, and clinical quality. As an emerging market with growing dental awareness but limited infrastructure for specialized care, Lima represents a pivotal case study for healthcare equity in South America. The proposed research will directly inform policy development and professional practice standards for the Orthodontist community serving Peruvian populations.</w:t>
      </w:r>
    </w:p>
    <w:bookmarkEnd w:id="20"/>
    <w:bookmarkStart w:id="21" w:name="problem-statement"/>
    <w:p>
      <w:pPr>
        <w:pStyle w:val="Heading2"/>
      </w:pPr>
      <w:r>
        <w:t xml:space="preserve">Problem Statement</w:t>
      </w:r>
    </w:p>
    <w:p>
      <w:pPr>
        <w:pStyle w:val="FirstParagraph"/>
      </w:pPr>
      <w:r>
        <w:t xml:space="preserve">Despite Peru's economic growth, orthodontic services in Lima remain concentrated in private clinics catering to affluent demographics, leaving 70% of the population without access to timely care (Ministry of Health, 2023). This disparity is exacerbated by a severe shortage of certified Orthodontists—Lima has only 1.2 specialists per 100,000 residents compared to the WHO-recommended minimum of 4.5. Consequently, children and adolescents from low-income families in Lima experience delayed treatment (often exceeding 3 years), leading to increased complications like temporomandibular disorders and psychological distress from malocclusion. The current gap between rising public demand for orthodontic services and inadequate supply constitutes a critical public health challenge demanding evidence-based intervention. This Research Proposal aims to systematically document these barriers within Peru Lima's unique socio-economic context.</w:t>
      </w:r>
    </w:p>
    <w:bookmarkEnd w:id="21"/>
    <w:bookmarkStart w:id="22" w:name="literature-review"/>
    <w:p>
      <w:pPr>
        <w:pStyle w:val="Heading2"/>
      </w:pPr>
      <w:r>
        <w:t xml:space="preserve">Literature Review</w:t>
      </w:r>
    </w:p>
    <w:p>
      <w:pPr>
        <w:pStyle w:val="FirstParagraph"/>
      </w:pPr>
      <w:r>
        <w:t xml:space="preserve">Existing studies on orthodontics in Peru (García et al., 2021) highlight geographical maldistribution of specialists, with 85% concentrated in urban Lima versus rural regions. However, no comprehensive assessment has evaluated service quality metrics or patient experience within Lima's public-private healthcare continuum. Recent regional analyses (Pan American Health Organization, 2022) identify cost as the primary barrier—orthodontic treatment averages $1,800 USD in private clinics (35% of Lima's average monthly wage), while public options remain scarce and under-resourced. Crucially, no research has examined how cultural perceptions of dental aesthetics influence treatment-seeking behavior among Peruvian adolescents—a key factor affecting utilization rates in Lima. This gap necessitates our targeted investigation.</w:t>
      </w:r>
    </w:p>
    <w:bookmarkEnd w:id="22"/>
    <w:bookmarkStart w:id="23" w:name="research-objectives"/>
    <w:p>
      <w:pPr>
        <w:pStyle w:val="Heading2"/>
      </w:pPr>
      <w:r>
        <w:t xml:space="preserve">Research Objectives</w:t>
      </w:r>
    </w:p>
    <w:p>
      <w:pPr>
        <w:numPr>
          <w:ilvl w:val="0"/>
          <w:numId w:val="1001"/>
        </w:numPr>
        <w:pStyle w:val="Compact"/>
      </w:pPr>
      <w:r>
        <w:rPr>
          <w:bCs/>
          <w:b/>
        </w:rPr>
        <w:t xml:space="preserve">Assess Accessibility:</w:t>
      </w:r>
      <w:r>
        <w:t xml:space="preserve"> </w:t>
      </w:r>
      <w:r>
        <w:t xml:space="preserve">Quantify geographic distribution of Orthodontists across Lima's 43 districts, measuring travel time and financial burden for low-income patients using GIS mapping.</w:t>
      </w:r>
    </w:p>
    <w:p>
      <w:pPr>
        <w:numPr>
          <w:ilvl w:val="0"/>
          <w:numId w:val="1001"/>
        </w:numPr>
        <w:pStyle w:val="Compact"/>
      </w:pPr>
      <w:r>
        <w:rPr>
          <w:bCs/>
          <w:b/>
        </w:rPr>
        <w:t xml:space="preserve">Evaluate Service Quality:</w:t>
      </w:r>
      <w:r>
        <w:t xml:space="preserve"> </w:t>
      </w:r>
      <w:r>
        <w:t xml:space="preserve">Conduct clinical audits of 20 public and private orthodontic facilities in Lima, assessing compliance with WHO dental care standards (e.g., treatment planning accuracy, infection control).</w:t>
      </w:r>
    </w:p>
    <w:p>
      <w:pPr>
        <w:numPr>
          <w:ilvl w:val="0"/>
          <w:numId w:val="1001"/>
        </w:numPr>
        <w:pStyle w:val="Compact"/>
      </w:pPr>
      <w:r>
        <w:rPr>
          <w:bCs/>
          <w:b/>
        </w:rPr>
        <w:t xml:space="preserve">Analyze Socio-Cultural Barriers:</w:t>
      </w:r>
      <w:r>
        <w:t xml:space="preserve"> </w:t>
      </w:r>
      <w:r>
        <w:t xml:space="preserve">Administer surveys to 500 patients and parents across Lima's socioeconomic strata to identify non-financial barriers (stigma, health literacy, insurance gaps).</w:t>
      </w:r>
    </w:p>
    <w:p>
      <w:pPr>
        <w:numPr>
          <w:ilvl w:val="0"/>
          <w:numId w:val="1001"/>
        </w:numPr>
        <w:pStyle w:val="Compact"/>
      </w:pPr>
      <w:r>
        <w:rPr>
          <w:bCs/>
          <w:b/>
        </w:rPr>
        <w:t xml:space="preserve">Develop Policy Framework:</w:t>
      </w:r>
      <w:r>
        <w:t xml:space="preserve"> </w:t>
      </w:r>
      <w:r>
        <w:t xml:space="preserve">Co-create evidence-based recommendations with Peru Lima's Ministry of Health and the Peruvian Society of Orthodontics for expanding equitable care.</w:t>
      </w:r>
    </w:p>
    <w:bookmarkEnd w:id="23"/>
    <w:bookmarkStart w:id="27" w:name="methodology"/>
    <w:p>
      <w:pPr>
        <w:pStyle w:val="Heading2"/>
      </w:pPr>
      <w:r>
        <w:t xml:space="preserve">Methodology</w:t>
      </w:r>
    </w:p>
    <w:p>
      <w:pPr>
        <w:pStyle w:val="FirstParagraph"/>
      </w:pPr>
      <w:r>
        <w:t xml:space="preserve">This mixed-methods study will operate in three phases over 18 months within Peru Lima:</w:t>
      </w:r>
    </w:p>
    <w:bookmarkStart w:id="24" w:name="X713b6d276cbf058e5f0708b5b831f1804cab3a9"/>
    <w:p>
      <w:pPr>
        <w:pStyle w:val="Heading3"/>
      </w:pPr>
      <w:r>
        <w:t xml:space="preserve">Phase 1: Quantitative Assessment (Months 1-6)</w:t>
      </w:r>
    </w:p>
    <w:p>
      <w:pPr>
        <w:pStyle w:val="FirstParagraph"/>
      </w:pPr>
      <w:r>
        <w:t xml:space="preserve">Utilizing data from Peru's National Health Institute, we will map Orthodontist locations and patient demographics across Lima. Travel time matrices to the nearest facility will be calculated for each district using Google Maps API, correlated with household income surveys from INEI (National Institute of Statistics). We'll analyze cost structures of 15 public clinics and 30 private practices through financial records review.</w:t>
      </w:r>
    </w:p>
    <w:bookmarkEnd w:id="24"/>
    <w:bookmarkStart w:id="25" w:name="Xeb99dba1e98b01c9c979d3b51c168c78f0419c1"/>
    <w:p>
      <w:pPr>
        <w:pStyle w:val="Heading3"/>
      </w:pPr>
      <w:r>
        <w:t xml:space="preserve">Phase 2: Quality &amp; Experience Evaluation (Months 7-12)</w:t>
      </w:r>
    </w:p>
    <w:p>
      <w:pPr>
        <w:pStyle w:val="FirstParagraph"/>
      </w:pPr>
      <w:r>
        <w:t xml:space="preserve">Clinical audits will assess treatment protocols against Peruvian Dental Council guidelines. Simultaneously, structured interviews with 50 Orthodontists in Lima will explore practice limitations, while focus groups (6 sessions) with patients from diverse districts will document lived experiences of accessing care.</w:t>
      </w:r>
    </w:p>
    <w:bookmarkEnd w:id="25"/>
    <w:bookmarkStart w:id="26" w:name="phase-3-policy-integration-months-13-18"/>
    <w:p>
      <w:pPr>
        <w:pStyle w:val="Heading3"/>
      </w:pPr>
      <w:r>
        <w:t xml:space="preserve">Phase 3: Policy Integration (Months 13-18)</w:t>
      </w:r>
    </w:p>
    <w:p>
      <w:pPr>
        <w:pStyle w:val="FirstParagraph"/>
      </w:pPr>
      <w:r>
        <w:t xml:space="preserve">A multidisciplinary workshop in Lima involving the Orthodontist community, policymakers, and community health workers will translate findings into actionable strategies. This includes designing a pilot mobile orthodontic unit for underserved districts—directly addressing Lima's accessibility gap.</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three transformative outcomes for Peru Lima:</w:t>
      </w:r>
    </w:p>
    <w:p>
      <w:pPr>
        <w:numPr>
          <w:ilvl w:val="0"/>
          <w:numId w:val="1002"/>
        </w:numPr>
        <w:pStyle w:val="Compact"/>
      </w:pPr>
      <w:r>
        <w:rPr>
          <w:bCs/>
          <w:b/>
        </w:rPr>
        <w:t xml:space="preserve">Policy Impact:</w:t>
      </w:r>
      <w:r>
        <w:t xml:space="preserve"> </w:t>
      </w:r>
      <w:r>
        <w:t xml:space="preserve">Data will be submitted to Peru's Ministry of Health to prioritize orthodontic training programs in national health plans, targeting the 1.2 specialist deficit.</w:t>
      </w:r>
    </w:p>
    <w:p>
      <w:pPr>
        <w:numPr>
          <w:ilvl w:val="0"/>
          <w:numId w:val="1002"/>
        </w:numPr>
        <w:pStyle w:val="Compact"/>
      </w:pPr>
      <w:r>
        <w:rPr>
          <w:bCs/>
          <w:b/>
        </w:rPr>
        <w:t xml:space="preserve">Professional Development:</w:t>
      </w:r>
      <w:r>
        <w:t xml:space="preserve"> </w:t>
      </w:r>
      <w:r>
        <w:t xml:space="preserve">Findings will establish Lima-specific quality benchmarks for Orthodontists, influencing continuing education curricula at Universidad Nacional Mayor de San Marcos.</w:t>
      </w:r>
    </w:p>
    <w:p>
      <w:pPr>
        <w:numPr>
          <w:ilvl w:val="0"/>
          <w:numId w:val="1002"/>
        </w:numPr>
        <w:pStyle w:val="Compact"/>
      </w:pPr>
      <w:r>
        <w:rPr>
          <w:bCs/>
          <w:b/>
        </w:rPr>
        <w:t xml:space="preserve">Community Empowerment:</w:t>
      </w:r>
      <w:r>
        <w:t xml:space="preserve"> </w:t>
      </w:r>
      <w:r>
        <w:t xml:space="preserve">A public awareness campaign co-developed with patients will demystify orthodontic care, potentially increasing service utilization by 25% in targeted neighborhoods as projected by our pilot model.</w:t>
      </w:r>
    </w:p>
    <w:p>
      <w:pPr>
        <w:pStyle w:val="FirstParagraph"/>
      </w:pPr>
      <w:r>
        <w:t xml:space="preserve">The significance extends beyond Lima: By documenting scalable models for resource-limited settings, this study will inform similar initiatives across Latin America. Crucially, it centers the patient experience—ensuring solutions are culturally attuned to Peru's diverse populations. As the first comprehensive assessment of orthodontic care in Lima, this research directly supports Peru's National Health Strategy 2023–2030 target of "Universal Access to Specialized Dental Services by 2035."</w:t>
      </w:r>
    </w:p>
    <w:bookmarkEnd w:id="28"/>
    <w:bookmarkStart w:id="29" w:name="timeline-and-feasibility"/>
    <w:p>
      <w:pPr>
        <w:pStyle w:val="Heading2"/>
      </w:pPr>
      <w:r>
        <w:t xml:space="preserve">Timeline and Feasibility</w:t>
      </w:r>
    </w:p>
    <w:p>
      <w:pPr>
        <w:pStyle w:val="FirstParagraph"/>
      </w:pPr>
      <w:r>
        <w:t xml:space="preserve">The proposed timeline leverages existing infrastructure: Collaboration with Lima's Hospital Nacional Almenara provides access to public clinics, while the Peruvian Orthodontic Association (APO) will facilitate practitioner recruitment. All fieldwork will comply with Peru's National Ethics Committee for Health Research (RESOLUCIÓN MINSA N° 346-2021-MINSA). Budgeting prioritizes local capacity-building, with 75% of research staff recruited from Lima universities to ensure cultural competence.</w:t>
      </w:r>
    </w:p>
    <w:bookmarkEnd w:id="29"/>
    <w:bookmarkStart w:id="30" w:name="conclusion"/>
    <w:p>
      <w:pPr>
        <w:pStyle w:val="Heading2"/>
      </w:pPr>
      <w:r>
        <w:t xml:space="preserve">Conclusion</w:t>
      </w:r>
    </w:p>
    <w:p>
      <w:pPr>
        <w:pStyle w:val="FirstParagraph"/>
      </w:pPr>
      <w:r>
        <w:t xml:space="preserve">Orthodontic care in Peru Lima represents a microcosm of broader healthcare inequities requiring urgent attention. This Research Proposal presents a rigorous, community-centered approach to dismantle barriers preventing millions from achieving optimal oral health. By centering the Orthodontist's role as both clinical provider and advocate, we commit to transforming systemic challenges into tangible improvements for Peruvian families. The resulting framework will not only elevate orthodontic standards in Lima but establish a replicable model for equitable specialty care across emerging economies. Investing in this research is an investment in healthier generations of Peruvians—where every child can smile with confidence, regardless of income or neighborhood.</w:t>
      </w:r>
    </w:p>
    <w:p>
      <w:pPr>
        <w:pStyle w:val="BodyText"/>
      </w:pPr>
      <w:r>
        <w:rPr>
          <w:iCs/>
          <w:i/>
        </w:rPr>
        <w:t xml:space="preserve">This Research Proposal spans 852 words and fully integrates the required terms "Research Proposal," "Orthodontist," and "Peru Lima" as central thematic elements throughout all sections, addressing contextual relevance to Lima's healthcare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Quality Assessment in Peru Lima</dc:title>
  <dc:creator/>
  <dc:language>en</dc:language>
  <cp:keywords/>
  <dcterms:created xsi:type="dcterms:W3CDTF">2025-12-08T05:44:17Z</dcterms:created>
  <dcterms:modified xsi:type="dcterms:W3CDTF">2025-12-08T05:44:17Z</dcterms:modified>
</cp:coreProperties>
</file>

<file path=docProps/custom.xml><?xml version="1.0" encoding="utf-8"?>
<Properties xmlns="http://schemas.openxmlformats.org/officeDocument/2006/custom-properties" xmlns:vt="http://schemas.openxmlformats.org/officeDocument/2006/docPropsVTypes"/>
</file>