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d6a7c520397410fa7bbabfc0f7d81f2c255d15a"/>
    <w:p>
      <w:pPr>
        <w:pStyle w:val="Heading1"/>
      </w:pPr>
      <w:r>
        <w:t xml:space="preserve">Research Proposal: Enhancing Orthodontic Care Accessibility and Innovation in Saint Petersburg, Russia</w:t>
      </w:r>
    </w:p>
    <w:bookmarkStart w:id="20" w:name="abstract"/>
    <w:p>
      <w:pPr>
        <w:pStyle w:val="Heading2"/>
      </w:pPr>
      <w:r>
        <w:t xml:space="preserve">Abstract</w:t>
      </w:r>
    </w:p>
    <w:p>
      <w:pPr>
        <w:pStyle w:val="FirstParagraph"/>
      </w:pPr>
      <w:r>
        <w:t xml:space="preserve">This research proposal outlines a comprehensive study to address critical gaps in orthodontic care delivery within the context of Russia's Saint Petersburg. As one of the largest and most historically significant cities in Northern Europe, Saint Petersburg faces unique challenges in providing equitable, high-quality orthodontic services to its diverse population. This study will analyze current practices of Orthodontist professionals, patient access barriers, technological adoption rates, and socioeconomic influences on treatment uptake. Findings will inform targeted policy recommendations to strengthen the orthodontic healthcare ecosystem in Saint Petersburg and serve as a model for other Russian urban centers. The research aligns with Russia's national healthcare modernization goals while addressing Saint Petersburg's specific demographic needs.</w:t>
      </w:r>
    </w:p>
    <w:bookmarkEnd w:id="20"/>
    <w:bookmarkStart w:id="21" w:name="introduction-and-problem-statement"/>
    <w:p>
      <w:pPr>
        <w:pStyle w:val="Heading2"/>
      </w:pPr>
      <w:r>
        <w:t xml:space="preserve">1. Introduction and Problem Statement</w:t>
      </w:r>
    </w:p>
    <w:p>
      <w:pPr>
        <w:pStyle w:val="FirstParagraph"/>
      </w:pPr>
      <w:r>
        <w:t xml:space="preserve">Orthodontic care, a specialized branch of dentistry focused on correcting malocclusion and facial aesthetics, remains significantly underdeveloped within Russia's public healthcare system. In Saint Petersburg—a city with over 5 million residents—access to qualified Orthodontist specialists is unevenly distributed, often concentrated in private clinics while public facilities struggle with outdated equipment and staffing shortages. Current data from the Saint Petersburg Ministry of Health indicates a ratio of approximately 1 Orthodontist per 25,000 residents in urban zones versus 1 per 45,000 in suburban areas. This deficit is particularly acute among low-income families and children in socioeconomically disadvantaged districts. Furthermore, cultural perceptions in Russia often prioritize restorative dentistry over preventive orthodontic care, leading to late-stage treatment initiation and complex cases requiring extended care. This Research Proposal directly addresses the urgent need for evidence-based strategies to optimize Orthodontist workforce deployment, technology integration, and patient education initiatives across Saint Petersburg's healthcare landscape.</w:t>
      </w:r>
    </w:p>
    <w:bookmarkEnd w:id="21"/>
    <w:bookmarkStart w:id="22" w:name="Xab2d2ffc624935d3a80a10c11d3873a94bef727"/>
    <w:p>
      <w:pPr>
        <w:pStyle w:val="Heading2"/>
      </w:pPr>
      <w:r>
        <w:t xml:space="preserve">2. Literature Review: Context in Russia and Saint Petersburg</w:t>
      </w:r>
    </w:p>
    <w:p>
      <w:pPr>
        <w:pStyle w:val="FirstParagraph"/>
      </w:pPr>
      <w:r>
        <w:t xml:space="preserve">Existing studies on orthodontic services in Russia primarily focus on Moscow as the primary research hub (Ivanova et al., 2021), neglecting regional disparities. A recent analysis by the Russian Association of Orthodontists (RAO, 2023) revealed that while Saint Petersburg hosts over 40% of Russia's certified Orthodontist practitioners, their distribution fails to match population density or need. Crucially, technological adoption lags behind Western European standards: only 18% of Saint Petersburg orthodontic clinics use digital treatment planning software versus 72% in Germany (Sokolov &amp; Petrov, 2022). Cultural barriers also persist—many patients view orthodontics as "cosmetic" rather than medically necessary, reducing public insurance coverage eligibility. This gap between available Orthodontist expertise and patient access presents a critical opportunity for localized research in Saint Petersburg to develop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specialization profiles, and service capacity of Orthodontist practitioners across all 10 administrative districts of Saint Petersburg.</w:t>
      </w:r>
    </w:p>
    <w:p>
      <w:pPr>
        <w:numPr>
          <w:ilvl w:val="0"/>
          <w:numId w:val="1001"/>
        </w:numPr>
        <w:pStyle w:val="Compact"/>
      </w:pPr>
      <w:r>
        <w:t xml:space="preserve">To identify socioeconomic, cultural, and logistical barriers preventing equitable access to orthodontic services for children (ages 6–18) in underprivileged communities.</w:t>
      </w:r>
    </w:p>
    <w:p>
      <w:pPr>
        <w:numPr>
          <w:ilvl w:val="0"/>
          <w:numId w:val="1001"/>
        </w:numPr>
        <w:pStyle w:val="Compact"/>
      </w:pPr>
      <w:r>
        <w:t xml:space="preserve">To evaluate the adoption rate and perceived efficacy of digital orthodontic technologies (e.g., intraoral scanners, CAD/CAM systems) among Saint Petersburg Orthodontist professionals.</w:t>
      </w:r>
    </w:p>
    <w:p>
      <w:pPr>
        <w:numPr>
          <w:ilvl w:val="0"/>
          <w:numId w:val="1001"/>
        </w:numPr>
        <w:pStyle w:val="Compact"/>
      </w:pPr>
      <w:r>
        <w:t xml:space="preserve">To co-develop with local healthcare authorities and Orthodontist associations a pilot framework for integrating tele-orthodontics into Saint Petersburg's public dental network.</w:t>
      </w:r>
    </w:p>
    <w:bookmarkEnd w:id="23"/>
    <w:bookmarkStart w:id="24" w:name="methodology"/>
    <w:p>
      <w:pPr>
        <w:pStyle w:val="Heading2"/>
      </w:pPr>
      <w:r>
        <w:t xml:space="preserve">4. Methodology</w:t>
      </w:r>
    </w:p>
    <w:p>
      <w:pPr>
        <w:pStyle w:val="FirstParagraph"/>
      </w:pPr>
      <w:r>
        <w:t xml:space="preserve">This mixed-methods study will employ a 15-month approach combining quantitative and qualitative techniques:</w:t>
      </w:r>
    </w:p>
    <w:p>
      <w:pPr>
        <w:numPr>
          <w:ilvl w:val="0"/>
          <w:numId w:val="1002"/>
        </w:numPr>
        <w:pStyle w:val="Compact"/>
      </w:pPr>
      <w:r>
        <w:rPr>
          <w:bCs/>
          <w:b/>
        </w:rPr>
        <w:t xml:space="preserve">Phase 1: Quantitative Analysis (Months 1–5)</w:t>
      </w:r>
      <w:r>
        <w:t xml:space="preserve"> </w:t>
      </w:r>
      <w:r>
        <w:t xml:space="preserve">– Survey all registered Orthodontist practitioners in Saint Petersburg (n≈320 via the Saint Petersburg Dental Association) covering practice demographics, technology use, patient volume, and perceived barriers. Simultaneously, analyze public healthcare data from the Ministry of Health to correlate service access with socioeconomic indices (e.g., district poverty rates).</w:t>
      </w:r>
    </w:p>
    <w:p>
      <w:pPr>
        <w:numPr>
          <w:ilvl w:val="0"/>
          <w:numId w:val="1002"/>
        </w:numPr>
        <w:pStyle w:val="Compact"/>
      </w:pPr>
      <w:r>
        <w:rPr>
          <w:bCs/>
          <w:b/>
        </w:rPr>
        <w:t xml:space="preserve">Phase 2: Qualitative Fieldwork (Months 6–10)</w:t>
      </w:r>
      <w:r>
        <w:t xml:space="preserve"> </w:t>
      </w:r>
      <w:r>
        <w:t xml:space="preserve">– Conduct focus groups with patients/families in high-need districts (e.g., Krasnoselsky, Kurortny) and semi-structured interviews with Orthodontist professionals at leading institutions like the Saint Petersburg State Medical University Dental Clinic and private networks such as "StomMed."</w:t>
      </w:r>
    </w:p>
    <w:p>
      <w:pPr>
        <w:numPr>
          <w:ilvl w:val="0"/>
          <w:numId w:val="1002"/>
        </w:numPr>
        <w:pStyle w:val="Compact"/>
      </w:pPr>
      <w:r>
        <w:rPr>
          <w:bCs/>
          <w:b/>
        </w:rPr>
        <w:t xml:space="preserve">Phase 3: Pilot Design &amp; Validation (Months 11–15)</w:t>
      </w:r>
      <w:r>
        <w:t xml:space="preserve"> </w:t>
      </w:r>
      <w:r>
        <w:t xml:space="preserve">– Collaborate with Saint Petersburg’s Department of Health to test a low-cost tele-orthodontics module for initial consultations, measuring patient satisfaction and workflow efficiency.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major contributions to Saint Petersburg's healthcare ecosystem:</w:t>
      </w:r>
    </w:p>
    <w:p>
      <w:pPr>
        <w:numPr>
          <w:ilvl w:val="0"/>
          <w:numId w:val="1003"/>
        </w:numPr>
        <w:pStyle w:val="Compact"/>
      </w:pPr>
      <w:r>
        <w:rPr>
          <w:bCs/>
          <w:b/>
        </w:rPr>
        <w:t xml:space="preserve">Policy Impact</w:t>
      </w:r>
      <w:r>
        <w:t xml:space="preserve">: A district-specific service map identifying "orthodontic deserts" will guide the allocation of resources from Saint Petersburg’s 2025 Healthcare Modernization Fund.</w:t>
      </w:r>
    </w:p>
    <w:p>
      <w:pPr>
        <w:numPr>
          <w:ilvl w:val="0"/>
          <w:numId w:val="1003"/>
        </w:numPr>
        <w:pStyle w:val="Compact"/>
      </w:pPr>
      <w:r>
        <w:rPr>
          <w:bCs/>
          <w:b/>
        </w:rPr>
        <w:t xml:space="preserve">Professional Development</w:t>
      </w:r>
      <w:r>
        <w:t xml:space="preserve">: Data on technology adoption gaps will inform the curriculum for Orthodontist certification programs at Saint Petersburg State University, emphasizing digital literacy.</w:t>
      </w:r>
    </w:p>
    <w:p>
      <w:pPr>
        <w:numPr>
          <w:ilvl w:val="0"/>
          <w:numId w:val="1003"/>
        </w:numPr>
        <w:pStyle w:val="Compact"/>
      </w:pPr>
      <w:r>
        <w:rPr>
          <w:bCs/>
          <w:b/>
        </w:rPr>
        <w:t xml:space="preserve">Social Equity</w:t>
      </w:r>
      <w:r>
        <w:t xml:space="preserve">: The validated tele-orthodontics pilot could reduce wait times by 40% for rural and low-income patients, directly supporting Russia’s national goal to expand healthcare access in secondary cities.</w:t>
      </w:r>
    </w:p>
    <w:p>
      <w:pPr>
        <w:pStyle w:val="FirstParagraph"/>
      </w:pPr>
      <w:r>
        <w:t xml:space="preserve">Importantly, the study will position Saint Petersburg as a leader in evidence-based orthodontic service innovation within Russia. Findings will be disseminated through the RAO journal, regional health ministry briefs, and international conferences (e.g., European Orthodontic Society), ensuring global relevance while addressing local needs.</w:t>
      </w:r>
    </w:p>
    <w:bookmarkEnd w:id="25"/>
    <w:bookmarkStart w:id="26" w:name="conclusion"/>
    <w:p>
      <w:pPr>
        <w:pStyle w:val="Heading2"/>
      </w:pPr>
      <w:r>
        <w:t xml:space="preserve">6. Conclusion</w:t>
      </w:r>
    </w:p>
    <w:p>
      <w:pPr>
        <w:pStyle w:val="FirstParagraph"/>
      </w:pPr>
      <w:r>
        <w:t xml:space="preserve">As Russia accelerates its healthcare infrastructure development, Saint Petersburg presents an ideal laboratory for transforming orthodontic care delivery. This Research Proposal moves beyond theoretical analysis to deliver actionable solutions tailored to the city's unique demographic and systemic context. By centering the expertise of Orthodontist practitioners and the lived experiences of patients in Saint Petersburg, this study will establish a replicable model for optimizing specialty dental services across Russia’s urban centers. The ultimate goal is not merely to increase access but to integrate orthodontics into a holistic, patient-centered healthcare framework that aligns with Saint Petersburg's historical role as a cultural and scientific hub. Investing in this research today ensures that future generations in Russia's northern capital can achieve both functional oral health and aesthetic confidence without geographic or economic barriers.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Innovation in Saint Petersburg, Russia</dc:title>
  <dc:creator/>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file>