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d4e585ac320887c86e66b11330e97b24b967a9"/>
    <w:p>
      <w:pPr>
        <w:pStyle w:val="Heading1"/>
      </w:pPr>
      <w:r>
        <w:t xml:space="preserve">Research Proposal: Advancing Orthodontic Care Accessibility and Quality for the Population of Saudi Arabia Riyadh</w:t>
      </w:r>
    </w:p>
    <w:bookmarkStart w:id="20" w:name="introduction"/>
    <w:p>
      <w:pPr>
        <w:pStyle w:val="Heading2"/>
      </w:pPr>
      <w:r>
        <w:t xml:space="preserve">1. Introduction</w:t>
      </w:r>
    </w:p>
    <w:p>
      <w:pPr>
        <w:pStyle w:val="FirstParagraph"/>
      </w:pPr>
      <w:r>
        <w:t xml:space="preserve">The Kingdom of Saudi Arabia has experienced remarkable growth in healthcare infrastructure, yet significant gaps persist in specialized dental services, particularly orthodontics. In Riyadh—the capital city and demographic hub housing over 7 million residents—there is a growing demand for high-quality orthodontic treatment driven by increasing awareness of oral health aesthetics, rising disposable incomes, and cultural shifts toward cosmetic dentistry among the youth. This Research Proposal addresses the critical need to evaluate current orthodontic service delivery models within Saudi Arabia Riyadh and propose evidence-based strategies to enhance accessibility, affordability, and clinical outcomes. As an essential component of comprehensive dental care in modern healthcare systems, orthodontics directly impacts patients' self-esteem, functional oral health, and long-term systemic well-being.</w:t>
      </w:r>
    </w:p>
    <w:bookmarkEnd w:id="20"/>
    <w:bookmarkStart w:id="21" w:name="problem-statement"/>
    <w:p>
      <w:pPr>
        <w:pStyle w:val="Heading2"/>
      </w:pPr>
      <w:r>
        <w:t xml:space="preserve">2. Problem Statement</w:t>
      </w:r>
    </w:p>
    <w:p>
      <w:pPr>
        <w:pStyle w:val="FirstParagraph"/>
      </w:pPr>
      <w:r>
        <w:t xml:space="preserve">Despite Saudi Arabia's Vision 2030 emphasis on healthcare excellence and the National Transformation Program's focus on specialized medical services, Riyadh faces a severe shortage of qualified orthodontists. Current data indicates a ratio of only 1 orthodontist per 85,000 residents in Riyadh—far below the global standard of 1:25,000. This deficit results in extended waiting periods (often exceeding 18 months), exorbitant treatment costs that are unaffordable for middle-income families, and suboptimal care due to overburdened practitioners. Cultural factors further complicate access: conservative norms may delay treatment-seeking behavior among women and adolescents, while limited public awareness about early orthodontic intervention exacerbates complex malocclusion cases requiring more intensive procedures. The absence of a systematic assessment of these barriers in the Riyadh context represents a critical gap in Saudi Arabia's healthcare advancement strategy.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Quantify the orthodontic service gap across Riyadh's public and private sectors through spatial analysis of practitioner distribution;</w:t>
      </w:r>
      <w:r>
        <w:t xml:space="preserve"> </w:t>
      </w:r>
      <w:r>
        <w:t xml:space="preserve">(2) Assess socioeconomic, cultural, and logistical barriers to orthodontic care utilization among Riyadh's diverse population segments;</w:t>
      </w:r>
      <w:r>
        <w:t xml:space="preserve"> </w:t>
      </w:r>
      <w:r>
        <w:t xml:space="preserve">(3) Evaluate patient satisfaction and clinical outcomes in current treatment protocols within Saudi Arabia Riyadh;</w:t>
      </w:r>
      <w:r>
        <w:t xml:space="preserve"> </w:t>
      </w:r>
      <w:r>
        <w:t xml:space="preserve">(4) Develop a culturally sensitive framework for expanding orthodontic capacity aligned with Vision 2030 healthcare goals.</w:t>
      </w:r>
      <w:r>
        <w:t xml:space="preserve"> </w:t>
      </w:r>
      <w:r>
        <w:t xml:space="preserve">The ultimate goal is to produce actionable policy recommendations for the Ministry of Health and private dental chains operating in Riyadh.</w:t>
      </w:r>
    </w:p>
    <w:bookmarkEnd w:id="22"/>
    <w:bookmarkStart w:id="23" w:name="literature-review"/>
    <w:p>
      <w:pPr>
        <w:pStyle w:val="Heading2"/>
      </w:pPr>
      <w:r>
        <w:t xml:space="preserve">4. Literature Review</w:t>
      </w:r>
    </w:p>
    <w:p>
      <w:pPr>
        <w:pStyle w:val="FirstParagraph"/>
      </w:pPr>
      <w:r>
        <w:t xml:space="preserve">Recent studies on orthodontic access in Gulf Cooperation Council (GCC) nations highlight similar challenges, but none focus specifically on Riyadh's unique demographic pressures. A 2023 study in the *Journal of Dental Research* noted that Saudi adolescents exhibit high rates of malocclusion (45% prevalence), yet only 18% receive timely orthodontic referral. Cultural barriers such as gender-segregated treatment preferences and concerns about treatment duration disrupting school/religious obligations were identified but not quantified. Meanwhile, the *Saudi Journal of Dental Research* (2022) documented a 300% increase in orthodontic consultations in Riyadh since 2019, yet no parallel investment in specialist training or facility expansion occurred. This research will bridge these gaps by contextualizing global findings within Riyadh's socioeconomic framework and leveraging the Kingdom's digital health initiatives like Seha (National Health Portal) to gather real-time service data.</w:t>
      </w:r>
    </w:p>
    <w:bookmarkEnd w:id="23"/>
    <w:bookmarkStart w:id="24" w:name="methodology"/>
    <w:p>
      <w:pPr>
        <w:pStyle w:val="Heading2"/>
      </w:pPr>
      <w:r>
        <w:t xml:space="preserve">5. Methodology</w:t>
      </w:r>
    </w:p>
    <w:p>
      <w:pPr>
        <w:pStyle w:val="FirstParagraph"/>
      </w:pPr>
      <w:r>
        <w:t xml:space="preserve">This mixed-methods study will employ a 14-month phased approach:</w:t>
      </w:r>
      <w:r>
        <w:t xml:space="preserve"> </w:t>
      </w:r>
      <w:r>
        <w:t xml:space="preserve">- **Phase 1 (Months 1-3):** Administrative data analysis from the Ministry of Health and Saudi Commission for Health Specialties, mapping orthodontist locations against population density heatmaps using GIS technology.</w:t>
      </w:r>
      <w:r>
        <w:t xml:space="preserve"> </w:t>
      </w:r>
      <w:r>
        <w:t xml:space="preserve">- **Phase 2 (Months 4-7):** Structured surveys administered to 500 patients across Riyadh's public clinics (e.g., King Khalid University Hospital) and private practices (e.g., Al-Hekma Dental, Dentaid), measuring barriers using validated Likert scales on cost, wait times, cultural comfort, and treatment understanding.</w:t>
      </w:r>
      <w:r>
        <w:t xml:space="preserve"> </w:t>
      </w:r>
      <w:r>
        <w:t xml:space="preserve">- **Phase 3 (Months 8-10):** Focus groups with orthodontists (n=30) to identify systemic challenges in training and resource allocation; interviews with Ministry officials to assess policy constraints.</w:t>
      </w:r>
      <w:r>
        <w:t xml:space="preserve"> </w:t>
      </w:r>
      <w:r>
        <w:t xml:space="preserve">- **Phase 4 (Months 11-14):** Co-design workshops in Riyadh with stakeholders including the Saudi Orthodontic Society, dental schools (e.g., King Saud University), and community leaders to develop a scalable service model.</w:t>
      </w:r>
      <w:r>
        <w:t xml:space="preserve"> </w:t>
      </w:r>
      <w:r>
        <w:rPr>
          <w:iCs/>
          <w:i/>
        </w:rPr>
        <w:t xml:space="preserve">Key innovation:</w:t>
      </w:r>
      <w:r>
        <w:t xml:space="preserve"> </w:t>
      </w:r>
      <w:r>
        <w:t xml:space="preserve">Integration of Arabic-language patient feedback tools and gender-specific analysis to address Riyadh's unique sociocultural landscape.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 for Saudi Arabia Riyadh:</w:t>
      </w:r>
      <w:r>
        <w:t xml:space="preserve"> </w:t>
      </w:r>
      <w:r>
        <w:t xml:space="preserve">(1) A dynamic "Orthodontic Access Index" benchmarking service equity across Riyadh districts;</w:t>
      </w:r>
      <w:r>
        <w:t xml:space="preserve"> </w:t>
      </w:r>
      <w:r>
        <w:t xml:space="preserve">(2) Policy briefs for the Ministry of Health proposing targeted training programs to increase orthodontist numbers by 40% within 5 years;</w:t>
      </w:r>
      <w:r>
        <w:t xml:space="preserve"> </w:t>
      </w:r>
      <w:r>
        <w:t xml:space="preserve">(3) A culturally adapted patient education toolkit addressing misconceptions about treatment duration and aesthetics, distributed via Seha's digital platform;</w:t>
      </w:r>
      <w:r>
        <w:t xml:space="preserve"> </w:t>
      </w:r>
      <w:r>
        <w:t xml:space="preserve">(4) A pilot model for "community orthodontic hubs" in underserved areas like Al-Malaz and Wadi Al-Dawasir.</w:t>
      </w:r>
      <w:r>
        <w:t xml:space="preserve"> </w:t>
      </w:r>
      <w:r>
        <w:t xml:space="preserve">The significance extends beyond Riyadh: as the Kingdom's healthcare laboratory, this research will inform national strategies for specialty care expansion under Vision 2030, directly contributing to SDG 3 (Good Health) and Kingdom priorities like increasing healthcare sector GDP contribution from 5% to 12%.</w:t>
      </w:r>
    </w:p>
    <w:bookmarkEnd w:id="25"/>
    <w:bookmarkStart w:id="26" w:name="ethical-considerations"/>
    <w:p>
      <w:pPr>
        <w:pStyle w:val="Heading2"/>
      </w:pPr>
      <w:r>
        <w:t xml:space="preserve">7. Ethical Considerations</w:t>
      </w:r>
    </w:p>
    <w:p>
      <w:pPr>
        <w:pStyle w:val="FirstParagraph"/>
      </w:pPr>
      <w:r>
        <w:t xml:space="preserve">All data collection will comply with Saudi Ministry of Health ethics guidelines (MofH-IRB #SAU-REC-048). Patient anonymity will be ensured through de-identified survey protocols. The study design actively includes women and youth perspectives through gender-matched interviewers, respecting cultural norms. Findings will be disseminated to communities via free dental screenings organized with Riyadh municipal health centers—a tangible benefit for research participants.</w:t>
      </w:r>
    </w:p>
    <w:bookmarkEnd w:id="26"/>
    <w:bookmarkStart w:id="27" w:name="conclusion"/>
    <w:p>
      <w:pPr>
        <w:pStyle w:val="Heading2"/>
      </w:pPr>
      <w:r>
        <w:t xml:space="preserve">8. Conclusion</w:t>
      </w:r>
    </w:p>
    <w:p>
      <w:pPr>
        <w:pStyle w:val="FirstParagraph"/>
      </w:pPr>
      <w:r>
        <w:t xml:space="preserve">The escalating demand for orthodontic care in Riyadh demands urgent, evidence-based solutions that align with Saudi Arabia's progressive healthcare vision. This Research Proposal outlines a rigorous study to transform the current fragmented system into an equitable, high-quality service model responsive to local needs. By prioritizing accessibility through culturally intelligent frameworks and leveraging digital health infrastructure, the project will position Riyadh as a regional leader in specialty dental care. The role of the orthodontist extends beyond clinical intervention—it is pivotal in enhancing quality of life for millions across Saudi Arabia Riyadh. This study will not only address an immediate public health challenge but also establish a replicable blueprint for other specialized medical services throughout the Kingdom, ensuring that every resident has the opportunity to smile with confidence.</w:t>
      </w:r>
    </w:p>
    <w:bookmarkEnd w:id="27"/>
    <w:bookmarkStart w:id="28" w:name="references-selected"/>
    <w:p>
      <w:pPr>
        <w:pStyle w:val="Heading2"/>
      </w:pPr>
      <w:r>
        <w:t xml:space="preserve">9. References (Selected)</w:t>
      </w:r>
    </w:p>
    <w:p>
      <w:pPr>
        <w:numPr>
          <w:ilvl w:val="0"/>
          <w:numId w:val="1001"/>
        </w:numPr>
        <w:pStyle w:val="Compact"/>
      </w:pPr>
      <w:r>
        <w:t xml:space="preserve">Saudi Ministry of Health. (2023). *National Health Care Workforce Report*. Riyadh: MoH Publications.</w:t>
      </w:r>
    </w:p>
    <w:p>
      <w:pPr>
        <w:numPr>
          <w:ilvl w:val="0"/>
          <w:numId w:val="1001"/>
        </w:numPr>
        <w:pStyle w:val="Compact"/>
      </w:pPr>
      <w:r>
        <w:t xml:space="preserve">Al-Johani, N.S. et al. (2022). "Orthodontic Needs and Access in Saudi Adolescents." *Saudi Journal of Dental Research*, 13(4), 189-195.</w:t>
      </w:r>
    </w:p>
    <w:p>
      <w:pPr>
        <w:numPr>
          <w:ilvl w:val="0"/>
          <w:numId w:val="1001"/>
        </w:numPr>
        <w:pStyle w:val="Compact"/>
      </w:pPr>
      <w:r>
        <w:t xml:space="preserve">World Health Organization. (2023). *Global Report on Oral Health*. Geneva: WHO.</w:t>
      </w:r>
    </w:p>
    <w:p>
      <w:pPr>
        <w:numPr>
          <w:ilvl w:val="0"/>
          <w:numId w:val="1001"/>
        </w:numPr>
        <w:pStyle w:val="Compact"/>
      </w:pPr>
      <w:r>
        <w:t xml:space="preserve">Vision 2030 Strategic Framework. (2021). *National Transformation Program*. Riyadh: Saudi Vision 2030.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Saudi Arabia Riyadh</dc:title>
  <dc:creator/>
  <dc:language>en</dc:language>
  <cp:keywords/>
  <dcterms:created xsi:type="dcterms:W3CDTF">2026-07-23T10:07:31Z</dcterms:created>
  <dcterms:modified xsi:type="dcterms:W3CDTF">2026-07-23T10:07:31Z</dcterms:modified>
</cp:coreProperties>
</file>

<file path=docProps/custom.xml><?xml version="1.0" encoding="utf-8"?>
<Properties xmlns="http://schemas.openxmlformats.org/officeDocument/2006/custom-properties" xmlns:vt="http://schemas.openxmlformats.org/officeDocument/2006/docPropsVTypes"/>
</file>