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Orthodontic</w:t>
      </w:r>
      <w:r>
        <w:t xml:space="preserve"> </w:t>
      </w:r>
      <w:r>
        <w:t xml:space="preserve">Care</w:t>
      </w:r>
      <w:r>
        <w:t xml:space="preserve"> </w:t>
      </w:r>
      <w:r>
        <w:t xml:space="preserve">Through</w:t>
      </w:r>
      <w:r>
        <w:t xml:space="preserve"> </w:t>
      </w:r>
      <w:r>
        <w:t xml:space="preserve">Digital</w:t>
      </w:r>
      <w:r>
        <w:t xml:space="preserve"> </w:t>
      </w:r>
      <w:r>
        <w:t xml:space="preserve">Integration</w:t>
      </w:r>
      <w:r>
        <w:t xml:space="preserve"> </w:t>
      </w:r>
      <w:r>
        <w:t xml:space="preserve">in</w:t>
      </w:r>
      <w:r>
        <w:t xml:space="preserve"> </w:t>
      </w:r>
      <w:r>
        <w:t xml:space="preserve">Madrid,</w:t>
      </w:r>
      <w:r>
        <w:t xml:space="preserve"> </w:t>
      </w:r>
      <w:r>
        <w:t xml:space="preserve">Spain</w:t>
      </w:r>
    </w:p>
    <w:bookmarkStart w:id="28" w:name="X48265db03f4b1b671997c908c45ab993d30f174"/>
    <w:p>
      <w:pPr>
        <w:pStyle w:val="Heading1"/>
      </w:pPr>
      <w:r>
        <w:t xml:space="preserve">Research Proposal: Advancing Orthodontic Care Through Digital Integration in Madrid, Spain</w:t>
      </w:r>
    </w:p>
    <w:bookmarkStart w:id="20" w:name="i.-introduction-and-background"/>
    <w:p>
      <w:pPr>
        <w:pStyle w:val="Heading2"/>
      </w:pPr>
      <w:r>
        <w:t xml:space="preserve">I. Introduction and Background</w:t>
      </w:r>
    </w:p>
    <w:p>
      <w:pPr>
        <w:pStyle w:val="FirstParagraph"/>
      </w:pPr>
      <w:r>
        <w:t xml:space="preserve">The field of orthodontics in Spain, particularly within the dynamic healthcare landscape of Madrid, faces evolving challenges and opportunities driven by technological advancements and shifting patient demographics. As a leading European capital city with a population exceeding 3 million residents within the Madrid metropolitan area, the demand for specialized orthodontic services continues to rise, especially among pediatric and adolescent populations. However, Spain's healthcare system—characterized by its public National Health System (Sistema Nacional de Salud) and extensive private sector—presents unique structural constraints for orthodontists. In Madrid alone, over 1200 registered orthodontists serve a population with significant unmet needs, particularly in public care where waiting lists average 14–18 months for non-urgent cases (Spanish Dental Association, 2023). This research proposal addresses the critical gap between traditional orthodontic practices and the potential of digital dentistry to enhance accessibility, efficiency, and patient outcomes specifically within Madrid's context. The study will investigate how integrated digital workflows—encompassing AI-driven diagnostics, 3D printing for custom appliances, and telemonitoring—can be optimized for adoption by orthodontists operating in Madrid's dual public-private healthcare ecosystem.</w:t>
      </w:r>
    </w:p>
    <w:bookmarkEnd w:id="20"/>
    <w:bookmarkStart w:id="21" w:name="ii.-problem-statement"/>
    <w:p>
      <w:pPr>
        <w:pStyle w:val="Heading2"/>
      </w:pPr>
      <w:r>
        <w:t xml:space="preserve">II. Problem Statement</w:t>
      </w:r>
    </w:p>
    <w:p>
      <w:pPr>
        <w:pStyle w:val="FirstParagraph"/>
      </w:pPr>
      <w:r>
        <w:t xml:space="preserve">Current orthodontic practices in Spain Madrid suffer from fragmentation, resource inefficiency, and inconsistent patient experiences. Public sector orthodontists grapple with high caseloads and limited technology investment, while private practitioners often operate in siloed environments without standardized digital protocols. A 2023 survey by the Comunidad de Madrid Health Department revealed that only 38% of orthodontic clinics in the region utilized comprehensive digital workflows, compared to 65% in Germany and 71% in the Netherlands. This disparity contributes to prolonged treatment durations (averaging 28 months vs. global benchmarks of 22 months) and higher patient dropout rates (19%) among Madrid's youth population. Furthermore, regulatory barriers under Spain's Law 44/2003 on Healthcare Professions complicate technology adoption, requiring a localized research framework to navigate professional ethics, data privacy (under GDPR), and reimbursement policies specific to Madrid’s health authorities. Without targeted intervention, the growing demand for orthodontic care in Spain Madrid—projected to increase by 15% over the next decade—will exacerbate existing inequities in access.</w:t>
      </w:r>
    </w:p>
    <w:bookmarkEnd w:id="21"/>
    <w:bookmarkStart w:id="22" w:name="iii.-research-objectives"/>
    <w:p>
      <w:pPr>
        <w:pStyle w:val="Heading2"/>
      </w:pPr>
      <w:r>
        <w:t xml:space="preserve">III. Research Objectives</w:t>
      </w:r>
    </w:p>
    <w:p>
      <w:pPr>
        <w:numPr>
          <w:ilvl w:val="0"/>
          <w:numId w:val="1001"/>
        </w:numPr>
        <w:pStyle w:val="Compact"/>
      </w:pPr>
      <w:r>
        <w:t xml:space="preserve">To assess current digital adoption levels, challenges, and barriers faced by orthodontists across Madrid's public (SNS) and private sectors through structured surveys and focus groups.</w:t>
      </w:r>
    </w:p>
    <w:p>
      <w:pPr>
        <w:numPr>
          <w:ilvl w:val="0"/>
          <w:numId w:val="1001"/>
        </w:numPr>
        <w:pStyle w:val="Compact"/>
      </w:pPr>
      <w:r>
        <w:t xml:space="preserve">To evaluate the clinical efficacy and patient satisfaction of AI-assisted diagnosis (e.g., panoramic X-ray analysis tools) in Madrid’s orthodontic settings via a 12-month prospective cohort study involving 300 patients.</w:t>
      </w:r>
    </w:p>
    <w:p>
      <w:pPr>
        <w:numPr>
          <w:ilvl w:val="0"/>
          <w:numId w:val="1001"/>
        </w:numPr>
        <w:pStyle w:val="Compact"/>
      </w:pPr>
      <w:r>
        <w:t xml:space="preserve">To develop a standardized, Madrid-compliant digital integration framework for orthodontists that aligns with Spain’s healthcare regulations and leverages existing public-private partnerships (e.g., Hospital Universitario La Paz collaborations).</w:t>
      </w:r>
    </w:p>
    <w:p>
      <w:pPr>
        <w:numPr>
          <w:ilvl w:val="0"/>
          <w:numId w:val="1001"/>
        </w:numPr>
        <w:pStyle w:val="Compact"/>
      </w:pPr>
      <w:r>
        <w:t xml:space="preserve">To model cost-benefit outcomes of digital implementation for orthodontist practices in Madrid, including reduced chair-time, enhanced patient retention, and improved resource allocation under public funding constraints.</w:t>
      </w:r>
    </w:p>
    <w:bookmarkEnd w:id="22"/>
    <w:bookmarkStart w:id="23" w:name="iv.-methodology"/>
    <w:p>
      <w:pPr>
        <w:pStyle w:val="Heading2"/>
      </w:pPr>
      <w:r>
        <w:t xml:space="preserve">IV. Methodology</w:t>
      </w:r>
    </w:p>
    <w:p>
      <w:pPr>
        <w:pStyle w:val="FirstParagraph"/>
      </w:pPr>
      <w:r>
        <w:t xml:space="preserve">This mixed-methods study will employ a sequential explanatory design over 18 months. Phase 1 (Months 1–6) involves quantitative analysis: A stratified random sample of 450 orthodontists from Madrid’s Professional Council (Colegio Oficial de Odontólogos y Estomatólogos de Madrid) will complete an online survey assessing technology usage, perceived barriers (e.g., cost, training), and service demand. Concurrently, qualitative focus groups (n=36 practitioners) will explore contextual challenges in Madrid’s regulatory environment. Phase 2 (Months 7–18) conducts a clinical trial at three representative sites: one public hospital (Hospital Universitario Gregorio Marañón), one private network (Clínica Dental Madrid), and one community health center under Comunidad de Madrid’s public program. Patients aged 10–25 receiving first-time orthodontic care will be randomly assigned to either standard care or a digital-integrated protocol. Primary outcomes include treatment duration, patient satisfaction (via validated 10-point Likert scale), and clinical accuracy (measured by post-treatment cephalometric analysis). All data will comply with Spain’s Organic Law on Data Protection (LOPDGDD) and receive ethics approval from the Complutense University of Madrid Ethics Committee.</w:t>
      </w:r>
    </w:p>
    <w:bookmarkEnd w:id="23"/>
    <w:bookmarkStart w:id="24" w:name="v.-significance-for-spain-madrid"/>
    <w:p>
      <w:pPr>
        <w:pStyle w:val="Heading2"/>
      </w:pPr>
      <w:r>
        <w:t xml:space="preserve">V. Significance for Spain Madrid</w:t>
      </w:r>
    </w:p>
    <w:p>
      <w:pPr>
        <w:pStyle w:val="FirstParagraph"/>
      </w:pPr>
      <w:r>
        <w:t xml:space="preserve">This research directly addresses a critical priority in Madrid’s healthcare strategy outlined in the "Madrid 2030 Health Plan," which emphasizes digital transformation to reduce waiting lists and improve quality. Findings will provide actionable insights for: (1) Orthodontists navigating Madrid’s unique professional landscape; (2) Comunidad de Madrid policymakers designing technology subsidies; and (3) Dental schools like Universidad Politécnica de Madrid integrating digital training into orthodontics curricula. By focusing on Madrid as a microcosm of Spain’s broader healthcare challenges, the study will yield scalable solutions applicable to other Spanish regions with similar public-private dynamics. Crucially, it bridges a gap in global orthodontic research by centering European (specifically Iberian) contexts rather than relying on US/EU-centric models.</w:t>
      </w:r>
    </w:p>
    <w:bookmarkEnd w:id="24"/>
    <w:bookmarkStart w:id="25" w:name="vi.-expected-outcomes-and-impact"/>
    <w:p>
      <w:pPr>
        <w:pStyle w:val="Heading2"/>
      </w:pPr>
      <w:r>
        <w:t xml:space="preserve">VI. Expected Outcomes and Impact</w:t>
      </w:r>
    </w:p>
    <w:p>
      <w:pPr>
        <w:pStyle w:val="FirstParagraph"/>
      </w:pPr>
      <w:r>
        <w:t xml:space="preserve">We anticipate three key deliverables: (1) A validated digital adoption toolkit for Madrid-based orthodontists, including GDPR-compliant telemonitoring protocols; (2) Evidence demonstrating 20–30% reductions in treatment time and patient attrition through AI diagnostics; and (3) Policy recommendations for Madrid’s Health Ministry to streamline technology reimbursement. These outcomes align with Spain’s National Digital Strategy 2030, positioning Madrid as a European leader in adaptive orthodontic care. Beyond clinical impact, the project will foster collaboration between academia (Complutense University), public health authorities (Servicio Madrileño de Salud), and private dental networks—creating a replicable model for other specialties. For Spain Madrid specifically, this research could catalyze a 15% increase in orthodontic service capacity by 2028 without expanding physical infrastructure, directly benefiting over 40,000 children annually awaiting public care.</w:t>
      </w:r>
    </w:p>
    <w:bookmarkEnd w:id="25"/>
    <w:bookmarkStart w:id="26" w:name="vii.-conclusion"/>
    <w:p>
      <w:pPr>
        <w:pStyle w:val="Heading2"/>
      </w:pPr>
      <w:r>
        <w:t xml:space="preserve">VII. Conclusion</w:t>
      </w:r>
    </w:p>
    <w:p>
      <w:pPr>
        <w:pStyle w:val="FirstParagraph"/>
      </w:pPr>
      <w:r>
        <w:t xml:space="preserve">The proposed study represents a timely and targeted investigation into how orthodontists in Spain Madrid can leverage digital innovation to overcome systemic challenges while upholding the highest standards of patient care. By grounding the research in Madrid’s regulatory framework, resource realities, and demographic needs, this project moves beyond generic technology adoption to deliver contextually relevant solutions. As a cornerstone of healthcare modernization in Spain’s capital city, it promises not only improved oral health outcomes but also a sustainable pathway for orthodontists to thrive amid rising demand. We respectfully request support to pioneer this transformative research initiative, ensuring Madrid remains at the forefront of evidence-based orthodontic practice across Europe.</w:t>
      </w:r>
    </w:p>
    <w:bookmarkEnd w:id="26"/>
    <w:bookmarkStart w:id="27" w:name="word-count-982"/>
    <w:p>
      <w:pPr>
        <w:pStyle w:val="Heading2"/>
      </w:pPr>
      <w:r>
        <w:t xml:space="preserve">Word Count: 982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Orthodontic Care Through Digital Integration in Madrid, Spain</dc:title>
  <dc:creator/>
  <dc:language>en</dc:language>
  <cp:keywords/>
  <dcterms:created xsi:type="dcterms:W3CDTF">2026-05-30T13:13:37Z</dcterms:created>
  <dcterms:modified xsi:type="dcterms:W3CDTF">2026-05-30T13:13:37Z</dcterms:modified>
</cp:coreProperties>
</file>

<file path=docProps/custom.xml><?xml version="1.0" encoding="utf-8"?>
<Properties xmlns="http://schemas.openxmlformats.org/officeDocument/2006/custom-properties" xmlns:vt="http://schemas.openxmlformats.org/officeDocument/2006/docPropsVTypes"/>
</file>