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Practice</w:t>
      </w:r>
      <w:r>
        <w:t xml:space="preserve"> </w:t>
      </w:r>
      <w:r>
        <w:t xml:space="preserve">Dynamics</w:t>
      </w:r>
      <w:r>
        <w:t xml:space="preserve"> </w:t>
      </w:r>
      <w:r>
        <w:t xml:space="preserve">and</w:t>
      </w:r>
      <w:r>
        <w:t xml:space="preserve"> </w:t>
      </w:r>
      <w:r>
        <w:t xml:space="preserve">Patient</w:t>
      </w:r>
      <w:r>
        <w:t xml:space="preserve"> </w:t>
      </w:r>
      <w:r>
        <w:t xml:space="preserve">Access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90269de08fbd2ac9c5dcd76bde6a0a30dc933db"/>
    <w:p>
      <w:pPr>
        <w:pStyle w:val="Heading1"/>
      </w:pPr>
      <w:r>
        <w:t xml:space="preserve">Research Proposal: Orthodontic Care Accessibility, Quality, and Cultural Adaptation for the United Arab Emirates Dubai Market</w:t>
      </w:r>
    </w:p>
    <w:bookmarkStart w:id="20" w:name="abstract-150-words"/>
    <w:p>
      <w:pPr>
        <w:pStyle w:val="Heading2"/>
      </w:pPr>
      <w:r>
        <w:t xml:space="preserve">Abstract (150 words)</w:t>
      </w:r>
    </w:p>
    <w:p>
      <w:pPr>
        <w:pStyle w:val="FirstParagraph"/>
      </w:pPr>
      <w:r>
        <w:t xml:space="preserve">This Research Proposal addresses critical gaps in orthodontic service delivery within the United Arab Emirates Dubai. As a global hub attracting diverse populations and experiencing rapid dental tourism growth, Dubai requires evidence-based strategies to optimize Orthodontist practice models. This study investigates patient access barriers, treatment adherence patterns, and cultural adaptation needs specific to the Dubai context. Focusing on both Emirati citizens and expatriate communities, it will analyze data from private clinics licensed under the Dubai Health Authority (DHA) and public dental facilities. The findings aim to inform healthcare policy development by the Ministry of Health and Prevention (MOHAP), enhance orthodontic service quality, and support sustainable growth of Orthodontist practices in United Arab Emirates Dubai. This research directly responds to Dubai's strategic vision for advanced, equitable healthcare.</w:t>
      </w:r>
    </w:p>
    <w:bookmarkEnd w:id="20"/>
    <w:bookmarkStart w:id="21" w:name="introduction-problem-statement-200-words"/>
    <w:p>
      <w:pPr>
        <w:pStyle w:val="Heading2"/>
      </w:pPr>
      <w:r>
        <w:t xml:space="preserve">1. Introduction &amp; Problem Statement (200 words)</w:t>
      </w:r>
    </w:p>
    <w:p>
      <w:pPr>
        <w:pStyle w:val="FirstParagraph"/>
      </w:pPr>
      <w:r>
        <w:t xml:space="preserve">Dubai, as a leading economic and healthcare center within the United Arab Emirates (UAE), boasts a highly diverse population with unique orthodontic needs. Despite significant investment in private dental infrastructure, disparities in Orthodontist accessibility persist across socio-economic and cultural groups. The rapid influx of expatriates—comprising over 80% of Dubai's population—creates complex demand patterns distinct from traditional healthcare models. Current data suggests a shortage of specialized Orthodontists trained to address the specific aesthetic, functional, and cultural expectations prevalent in UAE society. This is compounded by high treatment costs limiting access for Emirati citizens and lower-income expatriates, while cultural factors such as gender preferences for treatment providers remain understudied.</w:t>
      </w:r>
    </w:p>
    <w:p>
      <w:pPr>
        <w:pStyle w:val="BodyText"/>
      </w:pPr>
      <w:r>
        <w:t xml:space="preserve">Furthermore, the Dubai Health Authority (DHA) mandates specific licensing requirements for Orthodontists practicing in United Arab Emirates Dubai, yet there is limited local research on how these regulations impact service delivery quality and patient outcomes. This Research Proposal seeks to systematically investigate these challenges to develop actionable recommendations for improving Orthodontist service efficiency and inclusivity within the UAE's dynamic healthcare ecosystem.</w:t>
      </w:r>
    </w:p>
    <w:bookmarkEnd w:id="21"/>
    <w:bookmarkStart w:id="22" w:name="literature-review-gap-analysis-150-words"/>
    <w:p>
      <w:pPr>
        <w:pStyle w:val="Heading2"/>
      </w:pPr>
      <w:r>
        <w:t xml:space="preserve">2. Literature Review &amp; Gap Analysis (150 words)</w:t>
      </w:r>
    </w:p>
    <w:p>
      <w:pPr>
        <w:pStyle w:val="FirstParagraph"/>
      </w:pPr>
      <w:r>
        <w:t xml:space="preserve">Existing global literature on orthodontics emphasizes clinical outcomes and technological advancements but often overlooks context-specific factors in emerging markets like Dubai. Studies from Western nations do not adequately reflect the UAE's multicultural demographics or its unique dental tourism economy. A 2023 UAE Ministry of Health report noted that 45% of Emirati citizens delay orthodontic treatment due to cost, while expatriate surveys indicate strong preferences for female Orthodontists in conservative communities—a factor rarely quantified in regional studies.</w:t>
      </w:r>
    </w:p>
    <w:p>
      <w:pPr>
        <w:pStyle w:val="BodyText"/>
      </w:pPr>
      <w:r>
        <w:t xml:space="preserve">Crucially, no comprehensive study has mapped the distribution of licensed Orthodontists relative to population density across Dubai's various districts (e.g., Downtown Dubai vs. Al Quoz), nor assessed how DHA regulations influence treatment protocols for culturally diverse patients. This gap hinders evidence-based policymaking for United Arab Emirates Dubai's healthcare system.</w:t>
      </w:r>
    </w:p>
    <w:bookmarkEnd w:id="22"/>
    <w:bookmarkStart w:id="23" w:name="Xa7a56bdde511a5c7fef4211b17d264d0eed6978"/>
    <w:p>
      <w:pPr>
        <w:pStyle w:val="Heading2"/>
      </w:pPr>
      <w:r>
        <w:t xml:space="preserve">3. Research Objectives &amp; Methodology (250 words)</w:t>
      </w:r>
    </w:p>
    <w:p>
      <w:pPr>
        <w:pStyle w:val="FirstParagraph"/>
      </w:pPr>
      <w:r>
        <w:t xml:space="preserve">This research will achieve three primary objectives: (1) Map the geographic distribution and caseload capacity of licensed Orthodontists in Dubai; (2) Identify socioeconomic and cultural barriers to orthodontic access for key demographics; (3) Evaluate the impact of DHA regulations on treatment adherence and patient satisfaction.</w:t>
      </w:r>
    </w:p>
    <w:p>
      <w:pPr>
        <w:pStyle w:val="BodyText"/>
      </w:pPr>
      <w:r>
        <w:t xml:space="preserve">Methodology involves a mixed-methods approach. Quantitative data will be collected via structured surveys from 300 patients across 15 DHA-licensed orthodontic clinics in Dubai, stratified by nationality, income level, and gender preference. Patient satisfaction scores (using validated scales like the Orthodontic Treatment Acceptance Questionnaire) will be correlated with clinical outcomes. Qualitative insights will emerge through focus groups with 20 Orthodontists practicing in United Arab Emirates Dubai to explore regulatory challenges and adaptive strategies.</w:t>
      </w:r>
    </w:p>
    <w:p>
      <w:pPr>
        <w:pStyle w:val="BodyText"/>
      </w:pPr>
      <w:r>
        <w:t xml:space="preserve">Data analysis will employ SPSS for statistical correlation (e.g., cost vs. treatment delay) and thematic analysis for qualitative transcripts. Ethical approval will be sought from the Dubai Health Authority Research Ethics Committee, ensuring compliance with UAE data protection laws (Federal Decree-Law No. 45 of 2021). The research timeline spans 18 months: 6 months for ethics/data collection, 8 months for analysis, and 4 months for policy drafting.</w:t>
      </w:r>
    </w:p>
    <w:bookmarkEnd w:id="23"/>
    <w:bookmarkStart w:id="24" w:name="expected-outcomes-significance-150-words"/>
    <w:p>
      <w:pPr>
        <w:pStyle w:val="Heading2"/>
      </w:pPr>
      <w:r>
        <w:t xml:space="preserve">4. Expected Outcomes &amp; Significance (150 words)</w:t>
      </w:r>
    </w:p>
    <w:p>
      <w:pPr>
        <w:pStyle w:val="FirstParagraph"/>
      </w:pPr>
      <w:r>
        <w:t xml:space="preserve">Anticipated outcomes include a detailed spatial map of Orthodontist availability in Dubai, validated cultural competency frameworks for Orthodontist practices, and DHA-specific recommendations for subsidy programs targeting Emirati youth. The study will produce a publicly accessible dataset on treatment barriers aligned with MOHAP's National Health Strategy 2030 goals.</w:t>
      </w:r>
    </w:p>
    <w:p>
      <w:pPr>
        <w:pStyle w:val="BodyText"/>
      </w:pPr>
      <w:r>
        <w:t xml:space="preserve">Significance is multi-layered: For healthcare providers in United Arab Emirates Dubai, findings will optimize clinic operations and patient engagement strategies. For the DHA, this Research Proposal delivers actionable intelligence to refine licensing frameworks and resource allocation. Crucially, it addresses a critical gap in UAE healthcare equity—ensuring that as Dubai advances as a global medical tourism destination, orthodontic care remains accessible across all segments of its population.</w:t>
      </w:r>
    </w:p>
    <w:bookmarkEnd w:id="24"/>
    <w:bookmarkStart w:id="25" w:name="conclusion-100-words"/>
    <w:p>
      <w:pPr>
        <w:pStyle w:val="Heading2"/>
      </w:pPr>
      <w:r>
        <w:t xml:space="preserve">5. Conclusion (100 words)</w:t>
      </w:r>
    </w:p>
    <w:p>
      <w:pPr>
        <w:pStyle w:val="FirstParagraph"/>
      </w:pPr>
      <w:r>
        <w:t xml:space="preserve">This Research Proposal directly responds to the urgent need for localized evidence on Orthodontist practice dynamics within United Arab Emirates Dubai. By centering patient accessibility, cultural sensitivity, and regulatory impact, it will generate insights vital for shaping Dubai's future dental healthcare landscape. The findings promise tangible improvements in service delivery models for Orthodontists operating in this unique global city. With the UAE's strategic focus on advanced healthcare innovation and universal access under Vision 2030, this study positions Dubai as a leader in evidence-based orthodontic care development within the Middle East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Practice Dynamics and Patient Access in United Arab Emirates Dubai</dc:title>
  <dc:creator/>
  <dc:language>en</dc:language>
  <cp:keywords/>
  <dcterms:created xsi:type="dcterms:W3CDTF">2026-06-03T12:50:45Z</dcterms:created>
  <dcterms:modified xsi:type="dcterms:W3CDTF">2026-06-03T12:50:45Z</dcterms:modified>
</cp:coreProperties>
</file>

<file path=docProps/custom.xml><?xml version="1.0" encoding="utf-8"?>
<Properties xmlns="http://schemas.openxmlformats.org/officeDocument/2006/custom-properties" xmlns:vt="http://schemas.openxmlformats.org/officeDocument/2006/docPropsVTypes"/>
</file>