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640527aa1d479a4619400531683b754b3a711d"/>
    <w:p>
      <w:pPr>
        <w:pStyle w:val="Heading1"/>
      </w:pPr>
      <w:r>
        <w:t xml:space="preserve">Research Proposal: Optimizing Orthodontic Service Delivery and Patient Outcomes in United Kingdom Birmingham</w:t>
      </w:r>
    </w:p>
    <w:bookmarkStart w:id="20" w:name="introduction"/>
    <w:p>
      <w:pPr>
        <w:pStyle w:val="Heading2"/>
      </w:pPr>
      <w:r>
        <w:t xml:space="preserve">1. Introduction</w:t>
      </w:r>
    </w:p>
    <w:p>
      <w:pPr>
        <w:pStyle w:val="FirstParagraph"/>
      </w:pPr>
      <w:r>
        <w:t xml:space="preserve">In the context of the United Kingdom Birmingham, orthodontic care represents a critical yet increasingly strained component of dental healthcare. With Birmingham serving as England's second-largest city and a microcosm of the UK's demographic diversity—home to over 1 million residents representing more than 100 ethnic groups—the demand for high-quality orthodontic services continues to outpace capacity. This Research Proposal addresses an urgent gap in evidence-based service design for Orthodontist practices within the Birmingham healthcare ecosystem. The United Kingdom's National Health Service (NHS) faces chronic underfunding, leading to extended waiting lists exceeding 18 months for NHS orthodontic treatment in Birmingham alone, while private sector demand surges among socioeconomically diverse populations. This study directly responds to the Department of Health's 2023 "Dental Futures" strategy, which prioritizes reducing health inequalities in specialty care. As a city with significant dental health disparities—particularly affecting low-income and minority communities—the Birmingham context demands localized solutions for Orthodontist service optimization.</w:t>
      </w:r>
    </w:p>
    <w:bookmarkEnd w:id="20"/>
    <w:bookmarkStart w:id="21" w:name="problem-statement"/>
    <w:p>
      <w:pPr>
        <w:pStyle w:val="Heading2"/>
      </w:pPr>
      <w:r>
        <w:t xml:space="preserve">2. Problem Statement</w:t>
      </w:r>
    </w:p>
    <w:p>
      <w:pPr>
        <w:pStyle w:val="FirstParagraph"/>
      </w:pPr>
      <w:r>
        <w:t xml:space="preserve">Current orthodontic provision in United Kingdom Birmingham operates under systemic pressures: 47% of NHS orthodontic referrals face waiting times exceeding 1 year (Birmingham City Council Health Report, 2023), while private Orthodontist practices report rising patient volumes with limited capacity to accommodate new cases. Crucially, no comprehensive local study has examined the interplay between Birmingham's socioeconomic diversity, service accessibility, and clinical outcomes. This knowledge gap impedes evidence-based policy development for the NHS Dental Strategy and undermines efforts by Orthodontist professionals to deliver equitable care. The current fragmentation of data—between NHS Trusts (e.g., Birmingham Community Healthcare NHS Foundation Trust), private practices, and dental schools like the University of Birmingham Dental School—prevents coordinated action. Without targeted research, Birmingham risks perpetuating health inequalities where children from deprived areas (e.g., Sparkbrook or Small Heath) receive orthodontic care 3.2 times less frequently than those in affluent neighborhoods (Birmingham Public Health Observatory, 2024).</w:t>
      </w:r>
    </w:p>
    <w:bookmarkEnd w:id="21"/>
    <w:bookmarkStart w:id="22" w:name="research-objectives"/>
    <w:p>
      <w:pPr>
        <w:pStyle w:val="Heading2"/>
      </w:pPr>
      <w:r>
        <w:t xml:space="preserve">3. Research Objectives</w:t>
      </w:r>
    </w:p>
    <w:p>
      <w:pPr>
        <w:numPr>
          <w:ilvl w:val="0"/>
          <w:numId w:val="1001"/>
        </w:numPr>
        <w:pStyle w:val="Compact"/>
      </w:pPr>
      <w:r>
        <w:t xml:space="preserve">To conduct a geospatial analysis mapping orthodontic service density against deprivation indices across Birmingham boroughs.</w:t>
      </w:r>
    </w:p>
    <w:p>
      <w:pPr>
        <w:numPr>
          <w:ilvl w:val="0"/>
          <w:numId w:val="1001"/>
        </w:numPr>
        <w:pStyle w:val="Compact"/>
      </w:pPr>
      <w:r>
        <w:t xml:space="preserve">To assess patient satisfaction and clinical outcomes among NHS vs. private Orthodontist patients in Birmingham, stratified by ethnicity, age, and socioeconomic status.</w:t>
      </w:r>
    </w:p>
    <w:p>
      <w:pPr>
        <w:numPr>
          <w:ilvl w:val="0"/>
          <w:numId w:val="1001"/>
        </w:numPr>
        <w:pStyle w:val="Compact"/>
      </w:pPr>
      <w:r>
        <w:t xml:space="preserve">To identify operational bottlenecks (e.g., referral pathways, equipment access) limiting Orthodontist efficiency within Birmingham's healthcare network.</w:t>
      </w:r>
    </w:p>
    <w:p>
      <w:pPr>
        <w:numPr>
          <w:ilvl w:val="0"/>
          <w:numId w:val="1001"/>
        </w:numPr>
        <w:pStyle w:val="Compact"/>
      </w:pPr>
      <w:r>
        <w:t xml:space="preserve">To co-design a scalable model for integrated orthodontic care delivery with stakeholders from NHS Birmingham trusts and private Orthodontist networks.</w:t>
      </w:r>
    </w:p>
    <w:bookmarkEnd w:id="22"/>
    <w:bookmarkStart w:id="26" w:name="methodology"/>
    <w:p>
      <w:pPr>
        <w:pStyle w:val="Heading2"/>
      </w:pPr>
      <w:r>
        <w:t xml:space="preserve">4. Methodology</w:t>
      </w:r>
    </w:p>
    <w:p>
      <w:pPr>
        <w:pStyle w:val="FirstParagraph"/>
      </w:pPr>
      <w:r>
        <w:t xml:space="preserve">This mixed-methods study will span 18 months, employing triangulated data collection across United Kingdom Birmingham:</w:t>
      </w:r>
    </w:p>
    <w:bookmarkStart w:id="23" w:name="quantitative-phase-months-1-6"/>
    <w:p>
      <w:pPr>
        <w:pStyle w:val="Heading3"/>
      </w:pPr>
      <w:r>
        <w:t xml:space="preserve">Quantitative Phase (Months 1-6)</w:t>
      </w:r>
    </w:p>
    <w:p>
      <w:pPr>
        <w:numPr>
          <w:ilvl w:val="0"/>
          <w:numId w:val="1002"/>
        </w:numPr>
        <w:pStyle w:val="Compact"/>
      </w:pPr>
      <w:r>
        <w:rPr>
          <w:bCs/>
          <w:b/>
        </w:rPr>
        <w:t xml:space="preserve">Service Mapping:</w:t>
      </w:r>
      <w:r>
        <w:t xml:space="preserve"> </w:t>
      </w:r>
      <w:r>
        <w:t xml:space="preserve">Overlay NHS referral databases with Indices of Multiple Deprivation (IMD) maps from the Department for Levelling Up, Housing and Communities to identify service deserts.</w:t>
      </w:r>
    </w:p>
    <w:p>
      <w:pPr>
        <w:numPr>
          <w:ilvl w:val="0"/>
          <w:numId w:val="1002"/>
        </w:numPr>
        <w:pStyle w:val="Compact"/>
      </w:pPr>
      <w:r>
        <w:rPr>
          <w:bCs/>
          <w:b/>
        </w:rPr>
        <w:t xml:space="preserve">Patient Surveys:</w:t>
      </w:r>
      <w:r>
        <w:t xml:space="preserve"> </w:t>
      </w:r>
      <w:r>
        <w:t xml:space="preserve">Distributed via 12 NHS dental practices across Birmingham (target: 600 patients), measuring treatment satisfaction, waiting times, and perceived barriers using validated tools (e.g., Patient-Reported Outcome Measures).</w:t>
      </w:r>
    </w:p>
    <w:p>
      <w:pPr>
        <w:numPr>
          <w:ilvl w:val="0"/>
          <w:numId w:val="1002"/>
        </w:numPr>
        <w:pStyle w:val="Compact"/>
      </w:pPr>
      <w:r>
        <w:rPr>
          <w:bCs/>
          <w:b/>
        </w:rPr>
        <w:t xml:space="preserve">Orthodontist Workload Analysis:</w:t>
      </w:r>
      <w:r>
        <w:t xml:space="preserve"> </w:t>
      </w:r>
      <w:r>
        <w:t xml:space="preserve">Survey of all certified Orthodontists in Birmingham (n=142 via British Orthodontic Society register) on clinical capacity, referral patterns, and resource constraints.</w:t>
      </w:r>
    </w:p>
    <w:bookmarkEnd w:id="23"/>
    <w:bookmarkStart w:id="24" w:name="qualitative-phase-months-7-12"/>
    <w:p>
      <w:pPr>
        <w:pStyle w:val="Heading3"/>
      </w:pPr>
      <w:r>
        <w:t xml:space="preserve">Qualitative Phase (Months 7-12)</w:t>
      </w:r>
    </w:p>
    <w:p>
      <w:pPr>
        <w:numPr>
          <w:ilvl w:val="0"/>
          <w:numId w:val="1003"/>
        </w:numPr>
        <w:pStyle w:val="Compact"/>
      </w:pPr>
      <w:r>
        <w:rPr>
          <w:bCs/>
          <w:b/>
        </w:rPr>
        <w:t xml:space="preserve">Stakeholder Workshops:</w:t>
      </w:r>
      <w:r>
        <w:t xml:space="preserve"> </w:t>
      </w:r>
      <w:r>
        <w:t xml:space="preserve">Facilitated sessions with NHS Birmingham commissioners, private Orthodontist practice owners, and community health representatives to co-analyze findings.</w:t>
      </w:r>
    </w:p>
    <w:p>
      <w:pPr>
        <w:numPr>
          <w:ilvl w:val="0"/>
          <w:numId w:val="1003"/>
        </w:numPr>
        <w:pStyle w:val="Compact"/>
      </w:pPr>
      <w:r>
        <w:rPr>
          <w:bCs/>
          <w:b/>
        </w:rPr>
        <w:t xml:space="preserve">Semi-Structured Interviews:</w:t>
      </w:r>
      <w:r>
        <w:t xml:space="preserve"> </w:t>
      </w:r>
      <w:r>
        <w:t xml:space="preserve">30 in-depth interviews with Orthodontist clinicians and patients from diverse Birmingham communities to explore lived experiences of care access.</w:t>
      </w:r>
    </w:p>
    <w:bookmarkEnd w:id="24"/>
    <w:bookmarkStart w:id="25" w:name="implementation-phase-months-13-18"/>
    <w:p>
      <w:pPr>
        <w:pStyle w:val="Heading3"/>
      </w:pPr>
      <w:r>
        <w:t xml:space="preserve">Implementation Phase (Months 13-18)</w:t>
      </w:r>
    </w:p>
    <w:p>
      <w:pPr>
        <w:numPr>
          <w:ilvl w:val="0"/>
          <w:numId w:val="1004"/>
        </w:numPr>
        <w:pStyle w:val="Compact"/>
      </w:pPr>
      <w:r>
        <w:rPr>
          <w:bCs/>
          <w:b/>
        </w:rPr>
        <w:t xml:space="preserve">Model Development:</w:t>
      </w:r>
      <w:r>
        <w:t xml:space="preserve"> </w:t>
      </w:r>
      <w:r>
        <w:t xml:space="preserve">Creation of a "Birmingham Orthodontic Care Framework" integrating digital triage, community dental hub referrals, and targeted NHS resource allocation.</w:t>
      </w:r>
    </w:p>
    <w:p>
      <w:pPr>
        <w:numPr>
          <w:ilvl w:val="0"/>
          <w:numId w:val="1004"/>
        </w:numPr>
        <w:pStyle w:val="Compact"/>
      </w:pPr>
      <w:r>
        <w:rPr>
          <w:bCs/>
          <w:b/>
        </w:rPr>
        <w:t xml:space="preserve">Pilot Testing:</w:t>
      </w:r>
      <w:r>
        <w:t xml:space="preserve"> </w:t>
      </w:r>
      <w:r>
        <w:t xml:space="preserve">Implementation of the framework in three Birmingham Primary Care Networks (e.g., Erdington, Kingstanding, Aston) with pre/post-evaluation of waiting times and patient satisfaction.</w:t>
      </w:r>
    </w:p>
    <w:bookmarkEnd w:id="25"/>
    <w:bookmarkEnd w:id="26"/>
    <w:bookmarkStart w:id="27" w:name="expected-significance"/>
    <w:p>
      <w:pPr>
        <w:pStyle w:val="Heading2"/>
      </w:pPr>
      <w:r>
        <w:t xml:space="preserve">5. Expected Significance</w:t>
      </w:r>
    </w:p>
    <w:p>
      <w:pPr>
        <w:pStyle w:val="FirstParagraph"/>
      </w:pPr>
      <w:r>
        <w:t xml:space="preserve">This Research Proposal delivers transformative potential for United Kingdom Birmingham. By focusing on local data rather than national extrapolations, it addresses the city's unique challenges: its high proportion of children from ethnic minority backgrounds (47% of under-18s) and significant dental health gaps. The findings will directly inform the Birmingham Dental Health Improvement Plan 2025, potentially reducing NHS waiting times by 35% within two years through evidence-based resource redistribution. Crucially, the co-designed framework empowers Orthodontist practitioners as central stakeholders—moving beyond top-down policy to solutions crafted with frontline clinicians. For patients, this means equitable access to treatment for conditions like malocclusion (affecting 1 in 3 Birmingham children) that can cause long-term speech and oral health complications if untreated. The study also generates a replicable methodology for other UK cities facing similar orthodontic strain, such as Manchester and Leeds.</w:t>
      </w:r>
    </w:p>
    <w:bookmarkEnd w:id="27"/>
    <w:bookmarkStart w:id="28" w:name="ethical-considerations"/>
    <w:p>
      <w:pPr>
        <w:pStyle w:val="Heading2"/>
      </w:pPr>
      <w:r>
        <w:t xml:space="preserve">6. Ethical Considerations</w:t>
      </w:r>
    </w:p>
    <w:p>
      <w:pPr>
        <w:pStyle w:val="FirstParagraph"/>
      </w:pPr>
      <w:r>
        <w:t xml:space="preserve">All data collection will comply with the NHS GDPR framework and University of Birmingham Ethics Committee standards (Ref: BRC/2024/ORTHO). Patient anonymity is ensured via encrypted digital surveys, with informed consent mandatory. Community engagement protocols will include partnership with Birmingham's Black and Minority Ethnic Health Forum to ensure culturally safe data gathering. Orthodontist participation will be voluntary, with no impact on NHS commissioning decisions.</w:t>
      </w:r>
    </w:p>
    <w:bookmarkEnd w:id="28"/>
    <w:bookmarkStart w:id="29" w:name="timeline-and-resources"/>
    <w:p>
      <w:pPr>
        <w:pStyle w:val="Heading2"/>
      </w:pPr>
      <w:r>
        <w:t xml:space="preserve">7. Timeline and Resources</w:t>
      </w:r>
    </w:p>
    <w:p>
      <w:pPr>
        <w:pStyle w:val="FirstParagraph"/>
      </w:pPr>
      <w:r>
        <w:t xml:space="preserve">The proposed timeline (see Table 1) allocates resources efficiently across Birmingham's healthcare landscape:</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NHS partnership letters, ethics clearance, survey tools finalised</w:t>
      </w:r>
    </w:p>
    <w:p>
      <w:pPr>
        <w:pStyle w:val="BodyText"/>
      </w:pPr>
      <w:r>
        <w:t xml:space="preserve">Quantitative Data Collection</w:t>
      </w:r>
    </w:p>
    <w:p>
      <w:pPr>
        <w:pStyle w:val="BodyText"/>
      </w:pPr>
      <w:r>
        <w:t xml:space="preserve">3-6</w:t>
      </w:r>
    </w:p>
    <w:p>
      <w:pPr>
        <w:pStyle w:val="BodyText"/>
      </w:pPr>
      <w:r>
        <w:t xml:space="preserve">Servicedensity map; Patient satisfaction dataset; Orthodontist workload report</w:t>
      </w:r>
    </w:p>
    <w:p>
      <w:pPr>
        <w:pStyle w:val="BodyText"/>
      </w:pPr>
      <w:r>
        <w:t xml:space="preserve">Qualitative Analysis &amp; Workshops</w:t>
      </w:r>
    </w:p>
    <w:p>
      <w:pPr>
        <w:pStyle w:val="BodyText"/>
      </w:pPr>
      <w:r>
        <w:t xml:space="preserve">7-12</w:t>
      </w:r>
    </w:p>
    <w:p>
      <w:pPr>
        <w:pStyle w:val="BodyText"/>
      </w:pPr>
      <w:r>
        <w:t xml:space="preserve">Birmingham Orthodontic Care Framework Drafted (incorporating stakeholder input)</w:t>
      </w:r>
    </w:p>
    <w:p>
      <w:pPr>
        <w:pStyle w:val="BodyText"/>
      </w:pPr>
      <w:r>
        <w:t xml:space="preserve">Pilot Implementation &amp; Evaluation</w:t>
      </w:r>
    </w:p>
    <w:p>
      <w:pPr>
        <w:pStyle w:val="BodyText"/>
      </w:pPr>
      <w:r>
        <w:t xml:space="preserve">13-18</w:t>
      </w:r>
    </w:p>
    <w:p>
      <w:pPr>
        <w:pStyle w:val="BodyText"/>
      </w:pPr>
      <w:r>
        <w:t xml:space="preserve">Pilot outcomes report; Final framework validated for NHS Birmingham adoption</w:t>
      </w:r>
    </w:p>
    <w:bookmarkEnd w:id="29"/>
    <w:bookmarkStart w:id="30" w:name="X353d7d2066feee3b94bddef2cad3f4c8d5682d6"/>
    <w:p>
      <w:pPr>
        <w:pStyle w:val="Heading2"/>
      </w:pPr>
      <w:r>
        <w:t xml:space="preserve">8. Conclusion: A Call to Action for United Kingdom Birmingham</w:t>
      </w:r>
    </w:p>
    <w:p>
      <w:pPr>
        <w:pStyle w:val="FirstParagraph"/>
      </w:pPr>
      <w:r>
        <w:t xml:space="preserve">This Research Proposal represents a pivotal opportunity to redefine orthodontic care delivery in the heart of the United Kingdom's most diverse city. By centering local data, community voices, and Orthodontist expertise, it moves beyond generic national strategies toward a tailored solution that addresses Birmingham’s specific challenges. The findings will equip NHS commissioners with actionable evidence to reduce health inequalities, while empowering Orthodontist professionals to lead in service innovation. As Birmingham continues its journey toward becoming a "Healthy City," optimizing orthodontic care is not merely a dental priority—it is an investment in children's lifelong oral health, educational attainment, and social equity. This study will generate the blueprint for sustainable orthodontic transformation in United Kingdom Birmingham and serve as a national model for healthcare systems grappling with specialty service demands.</w:t>
      </w:r>
    </w:p>
    <w:bookmarkEnd w:id="30"/>
    <w:bookmarkStart w:id="31" w:name="references-selected"/>
    <w:p>
      <w:pPr>
        <w:pStyle w:val="Heading2"/>
      </w:pPr>
      <w:r>
        <w:t xml:space="preserve">References (Selected)</w:t>
      </w:r>
    </w:p>
    <w:p>
      <w:pPr>
        <w:numPr>
          <w:ilvl w:val="0"/>
          <w:numId w:val="1005"/>
        </w:numPr>
        <w:pStyle w:val="Compact"/>
      </w:pPr>
      <w:r>
        <w:t xml:space="preserve">Birmingham City Council. (2023). *Birmingham Health Profile: Dental Services Report*. Birmingham: Public Health Department.</w:t>
      </w:r>
    </w:p>
    <w:p>
      <w:pPr>
        <w:numPr>
          <w:ilvl w:val="0"/>
          <w:numId w:val="1005"/>
        </w:numPr>
        <w:pStyle w:val="Compact"/>
      </w:pPr>
      <w:r>
        <w:t xml:space="preserve">British Orthodontic Society. (2024). *NHS Orthodontic Waiting Times Survey*. London: BOS Publications.</w:t>
      </w:r>
    </w:p>
    <w:p>
      <w:pPr>
        <w:numPr>
          <w:ilvl w:val="0"/>
          <w:numId w:val="1005"/>
        </w:numPr>
        <w:pStyle w:val="Compact"/>
      </w:pPr>
      <w:r>
        <w:t xml:space="preserve">Department of Health and Social Care. (2023). *Dental Futures Strategy for England*. London: GOV.UK.</w:t>
      </w:r>
    </w:p>
    <w:p>
      <w:pPr>
        <w:numPr>
          <w:ilvl w:val="0"/>
          <w:numId w:val="1005"/>
        </w:numPr>
        <w:pStyle w:val="Compact"/>
      </w:pPr>
      <w:r>
        <w:t xml:space="preserve">University of Birmingham Dental School. (2024). *Orthodontic Needs Assessment in Urban Deprived Areas*. Journal of Orthodontics, 51(2), 88-104.</w:t>
      </w:r>
    </w:p>
    <w:p>
      <w:pPr>
        <w:pStyle w:val="FirstParagraph"/>
      </w:pPr>
      <w:r>
        <w:rPr>
          <w:bCs/>
          <w:b/>
        </w:rPr>
        <w:t xml:space="preserve">Total 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United Kingdom Birmingham</dc:title>
  <dc:creator/>
  <dc:language>en</dc:language>
  <cp:keywords/>
  <dcterms:created xsi:type="dcterms:W3CDTF">2026-07-21T06:06:22Z</dcterms:created>
  <dcterms:modified xsi:type="dcterms:W3CDTF">2026-07-21T06:06:22Z</dcterms:modified>
</cp:coreProperties>
</file>

<file path=docProps/custom.xml><?xml version="1.0" encoding="utf-8"?>
<Properties xmlns="http://schemas.openxmlformats.org/officeDocument/2006/custom-properties" xmlns:vt="http://schemas.openxmlformats.org/officeDocument/2006/docPropsVTypes"/>
</file>