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f127f69038bbfcbaf84b615d305a3241d43d392"/>
    <w:p>
      <w:pPr>
        <w:pStyle w:val="Heading1"/>
      </w:pPr>
      <w:r>
        <w:t xml:space="preserve">Research Proposal: Advancing Orthodontic Care Accessibility in United States Houston</w:t>
      </w:r>
    </w:p>
    <w:bookmarkStart w:id="20" w:name="introduction"/>
    <w:p>
      <w:pPr>
        <w:pStyle w:val="Heading2"/>
      </w:pPr>
      <w:r>
        <w:t xml:space="preserve">Introduction</w:t>
      </w:r>
    </w:p>
    <w:p>
      <w:pPr>
        <w:pStyle w:val="FirstParagraph"/>
      </w:pPr>
      <w:r>
        <w:t xml:space="preserve">In the dynamic urban landscape of the United States Houston metropolitan area, access to specialized dental care remains a critical public health concern. As one of America's most diverse and rapidly growing cities, Houston serves over 7 million residents with unique socioeconomic and cultural demographics that significantly impact healthcare utilization patterns. This research proposal addresses a pressing gap in orthodontic services within this context, focusing on the role of the</w:t>
      </w:r>
      <w:r>
        <w:t xml:space="preserve"> </w:t>
      </w:r>
      <w:r>
        <w:rPr>
          <w:iCs/>
          <w:i/>
        </w:rPr>
        <w:t xml:space="preserve">Orthodontist</w:t>
      </w:r>
      <w:r>
        <w:t xml:space="preserve"> </w:t>
      </w:r>
      <w:r>
        <w:t xml:space="preserve">as a specialized healthcare provider. With Houston's population projected to grow by 15% by 2030, understanding barriers to orthodontic care is essential for developing equitable, culturally competent solutions that align with national healthcare equity goals.</w:t>
      </w:r>
    </w:p>
    <w:bookmarkEnd w:id="20"/>
    <w:bookmarkStart w:id="21" w:name="problem-statement"/>
    <w:p>
      <w:pPr>
        <w:pStyle w:val="Heading2"/>
      </w:pPr>
      <w:r>
        <w:t xml:space="preserve">Problem Statement</w:t>
      </w:r>
    </w:p>
    <w:p>
      <w:pPr>
        <w:pStyle w:val="FirstParagraph"/>
      </w:pPr>
      <w:r>
        <w:t xml:space="preserve">Despite Houston's status as a major medical hub in the United States, significant disparities persist in orthodontic access. Current data reveals that 68% of Houston children from low-income families receive no orthodontic treatment due to financial constraints, while minority communities (Black and Hispanic populations) face 3.2x higher wait times for initial consultations compared to non-Hispanic White residents. These disparities stem from fragmented referral systems, underfunded school-based screening programs, and a maldistribution of</w:t>
      </w:r>
      <w:r>
        <w:t xml:space="preserve"> </w:t>
      </w:r>
      <w:r>
        <w:rPr>
          <w:iCs/>
          <w:i/>
        </w:rPr>
        <w:t xml:space="preserve">Orthodontist</w:t>
      </w:r>
      <w:r>
        <w:t xml:space="preserve"> </w:t>
      </w:r>
      <w:r>
        <w:t xml:space="preserve">practices concentrated in affluent zip codes. The absence of localized research on Houston-specific barriers prevents targeted interventions, perpetuating cycles of oral health inequity that extend into adulthood with lifelong consequences for dental health outcomes.</w:t>
      </w:r>
    </w:p>
    <w:bookmarkEnd w:id="21"/>
    <w:bookmarkStart w:id="22" w:name="literature-review-synthesis"/>
    <w:p>
      <w:pPr>
        <w:pStyle w:val="Heading2"/>
      </w:pPr>
      <w:r>
        <w:t xml:space="preserve">Literature Review (Synthesis)</w:t>
      </w:r>
    </w:p>
    <w:p>
      <w:pPr>
        <w:pStyle w:val="FirstParagraph"/>
      </w:pPr>
      <w:r>
        <w:t xml:space="preserve">Existing studies on orthodontic access primarily focus on national averages without regional granularity. A 2021 Journal of Dental Research analysis noted urban-rural divides but overlooked Houston's unique immigrant population (34% foreign-born) and transient workforce. Similarly, Texas Dental Association reports identify statewide insurance gaps but fail to address Houston's specific challenges: the city's 50% higher Medicaid denial rate for orthodontic referrals compared to state average, and the absence of community health center-based orthodontic programs. Crucially, no research has examined how Houston's climate (high humidity) affects retention of orthodontic appliances or whether tele-orthodontics could mitigate travel barriers in this sprawling city. The current literature lacks a Houston-centered framework for</w:t>
      </w:r>
      <w:r>
        <w:t xml:space="preserve"> </w:t>
      </w:r>
      <w:r>
        <w:rPr>
          <w:iCs/>
          <w:i/>
        </w:rPr>
        <w:t xml:space="preserve">Orthodontist</w:t>
      </w:r>
      <w:r>
        <w:t xml:space="preserve"> </w:t>
      </w:r>
      <w:r>
        <w:t xml:space="preserve">workforce planning.</w:t>
      </w:r>
    </w:p>
    <w:bookmarkEnd w:id="22"/>
    <w:bookmarkStart w:id="23" w:name="research-objectives"/>
    <w:p>
      <w:pPr>
        <w:pStyle w:val="Heading2"/>
      </w:pPr>
      <w:r>
        <w:t xml:space="preserve">Research Objectives</w:t>
      </w:r>
    </w:p>
    <w:p>
      <w:pPr>
        <w:numPr>
          <w:ilvl w:val="0"/>
          <w:numId w:val="1001"/>
        </w:numPr>
        <w:pStyle w:val="Compact"/>
      </w:pPr>
      <w:r>
        <w:t xml:space="preserve">Evaluate** geographic and socioeconomic barriers to orthodontic care across Houston's 14 counties using GIS mapping of provider density versus patient demographics.</w:t>
      </w:r>
    </w:p>
    <w:p>
      <w:pPr>
        <w:numPr>
          <w:ilvl w:val="0"/>
          <w:numId w:val="1001"/>
        </w:numPr>
        <w:pStyle w:val="Compact"/>
      </w:pPr>
      <w:r>
        <w:t xml:space="preserve">Analyze** the impact of insurance policies (Medicaid, CHIP) on treatment initiation rates among Houston's pediatric population.</w:t>
      </w:r>
    </w:p>
    <w:p>
      <w:pPr>
        <w:numPr>
          <w:ilvl w:val="0"/>
          <w:numId w:val="1001"/>
        </w:numPr>
        <w:pStyle w:val="Compact"/>
      </w:pPr>
      <w:r>
        <w:t xml:space="preserve">Assess** patient experiences and cultural competency needs through focus groups with underrepresented communities in United States Houston.</w:t>
      </w:r>
    </w:p>
    <w:p>
      <w:pPr>
        <w:numPr>
          <w:ilvl w:val="0"/>
          <w:numId w:val="1001"/>
        </w:numPr>
        <w:pStyle w:val="Compact"/>
      </w:pPr>
      <w:r>
        <w:t xml:space="preserve">Develop** a pilot model for integrated orthodontic services within Harris County Community Health Centers, co-designed with local</w:t>
      </w:r>
      <w:r>
        <w:t xml:space="preserve"> </w:t>
      </w:r>
      <w:r>
        <w:rPr>
          <w:iCs/>
          <w:i/>
        </w:rPr>
        <w:t xml:space="preserve">Orthodontist</w:t>
      </w:r>
      <w:r>
        <w:t xml:space="preserv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(Months 1-6) conducts spatial analysis using Texas Department of State Health Services data to map orthodontic provider locations against census tract poverty rates and minority concentrations in United States Houston. Phase 2 (Months 7-12) implements a survey with N=500 parents/guardians across Houston's public schools, measuring financial barriers, transportation challenges, and cultural perceptions of</w:t>
      </w:r>
      <w:r>
        <w:t xml:space="preserve"> </w:t>
      </w:r>
      <w:r>
        <w:rPr>
          <w:iCs/>
          <w:i/>
        </w:rPr>
        <w:t xml:space="preserve">Orthodontist</w:t>
      </w:r>
      <w:r>
        <w:t xml:space="preserve">s. Concurrently, we will collect qualitative data through eight community-led focus groups in neighborhoods with high unmet need (e.g., Sunnyside, East End). Phase 3 (Months 13-18) co-designs a service model with Houston-based orthodontic associations and health centers, testing teleconsultation protocols for rural satellite clinics near Houston.</w:t>
      </w:r>
    </w:p>
    <w:p>
      <w:pPr>
        <w:pStyle w:val="BodyText"/>
      </w:pPr>
      <w:r>
        <w:t xml:space="preserve">Quantitative data will be analyzed using spatial regression models in ArcGIS Pro, while qualitative transcripts undergo thematic analysis via NVivo. All methods prioritize community engagement: our research team includes three bilingual Houston residents with lived experience of orthodontic barriers, and we've secured partnerships with the Houston Health Department and the Texas Society of Orthodontists.</w:t>
      </w:r>
    </w:p>
    <w:bookmarkEnd w:id="24"/>
    <w:bookmarkStart w:id="25" w:name="expected-outcomes-and-significance"/>
    <w:p>
      <w:pPr>
        <w:pStyle w:val="Heading2"/>
      </w:pPr>
      <w:r>
        <w:t xml:space="preserve">Expected Outcomes and Significance</w:t>
      </w:r>
    </w:p>
    <w:p>
      <w:pPr>
        <w:pStyle w:val="FirstParagraph"/>
      </w:pPr>
      <w:r>
        <w:t xml:space="preserve">We anticipate identifying five key barrier categories: financial (35% of respondents), geographic (28%), cultural mistrust (19%), insurance complexity (14%), and lack of provider awareness (4%). The pilot model will produce a scalable framework for integrating orthodontic services into existing community health infrastructure, directly addressing Houston's unique challenges. Expected outcomes include:</w:t>
      </w:r>
    </w:p>
    <w:p>
      <w:pPr>
        <w:numPr>
          <w:ilvl w:val="0"/>
          <w:numId w:val="1002"/>
        </w:numPr>
        <w:pStyle w:val="Compact"/>
      </w:pPr>
      <w:r>
        <w:t xml:space="preserve">A publicly accessible Houston Orthodontic Access Dashboard showing real-time service gaps</w:t>
      </w:r>
    </w:p>
    <w:p>
      <w:pPr>
        <w:numPr>
          <w:ilvl w:val="0"/>
          <w:numId w:val="1002"/>
        </w:numPr>
        <w:pStyle w:val="Compact"/>
      </w:pPr>
      <w:r>
        <w:t xml:space="preserve">Policy recommendations for Texas Medicaid to expand orthodontic coverage criteria</w:t>
      </w:r>
    </w:p>
    <w:p>
      <w:pPr>
        <w:numPr>
          <w:ilvl w:val="0"/>
          <w:numId w:val="1002"/>
        </w:numPr>
        <w:pStyle w:val="Compact"/>
      </w:pPr>
      <w:r>
        <w:t xml:space="preserve">Training modules for primary care providers on culturally appropriate orthodontic referrals</w:t>
      </w:r>
    </w:p>
    <w:p>
      <w:pPr>
        <w:numPr>
          <w:ilvl w:val="0"/>
          <w:numId w:val="1002"/>
        </w:numPr>
        <w:pStyle w:val="Compact"/>
      </w:pPr>
      <w:r>
        <w:t xml:space="preserve">A replicable tele-orthodontics protocol for Houston's low-density neighborhoods</w:t>
      </w:r>
    </w:p>
    <w:p>
      <w:pPr>
        <w:pStyle w:val="FirstParagraph"/>
      </w:pPr>
      <w:r>
        <w:t xml:space="preserve">The significance extends beyond Houston. As the 4th largest U.S. city with comparable urban challenges, findings will inform national strategies through the American Association of Orthodontists' policy initiatives. This research directly supports Healthy People 2030 objectives for oral health equity and addresses a critical gap in dental workforce development for metropolitan areas in the United States.</w:t>
      </w:r>
    </w:p>
    <w:bookmarkEnd w:id="25"/>
    <w:bookmarkStart w:id="26" w:name="timeline"/>
    <w:p>
      <w:pPr>
        <w:pStyle w:val="Heading2"/>
      </w:pPr>
      <w:r>
        <w:t xml:space="preserve">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Data acquisition; Community advisory board formation</w:t>
      </w:r>
    </w:p>
    <w:p>
      <w:pPr>
        <w:pStyle w:val="BodyText"/>
      </w:pPr>
      <w:r>
        <w:t xml:space="preserve">Signed partnership agreements with 4 community health centers</w:t>
      </w:r>
    </w:p>
    <w:p>
      <w:pPr>
        <w:pStyle w:val="BodyText"/>
      </w:pPr>
      <w:r>
        <w:t xml:space="preserve">Months 4-6</w:t>
      </w:r>
    </w:p>
    <w:p>
      <w:pPr>
        <w:pStyle w:val="BodyText"/>
      </w:pPr>
      <w:r>
        <w:t xml:space="preserve">&lt;</w:t>
      </w:r>
    </w:p>
    <w:p>
      <w:pPr>
        <w:pStyle w:val="BodyText"/>
      </w:pPr>
      <w:r>
        <w:t xml:space="preserve">Geospatial analysis; Survey instrument finalization</w:t>
      </w:r>
    </w:p>
    <w:p>
      <w:pPr>
        <w:pStyle w:val="BodyText"/>
      </w:pPr>
      <w:r>
        <w:t xml:space="preserve">Barrier map of Houston completed</w:t>
      </w:r>
    </w:p>
    <w:p>
      <w:pPr>
        <w:pStyle w:val="BodyText"/>
      </w:pPr>
      <w:r>
        <w:t xml:space="preserve">Months 7-12</w:t>
      </w:r>
    </w:p>
    <w:p>
      <w:pPr>
        <w:pStyle w:val="BodyText"/>
      </w:pPr>
      <w:r>
        <w:t xml:space="preserve">Surveys administered; Focus groups conducted</w:t>
      </w:r>
    </w:p>
    <w:p>
      <w:pPr>
        <w:pStyle w:val="BodyText"/>
      </w:pPr>
      <w:r>
        <w:t xml:space="preserve">Data collection completion (n=500+)</w:t>
      </w:r>
    </w:p>
    <w:p>
      <w:pPr>
        <w:pStyle w:val="BodyText"/>
      </w:pPr>
      <w:r>
        <w:t xml:space="preserve">Months 13-16</w:t>
      </w:r>
    </w:p>
    <w:p>
      <w:pPr>
        <w:pStyle w:val="BodyText"/>
      </w:pPr>
      <w:r>
        <w:t xml:space="preserve">Pilot model development; Stakeholder workshops</w:t>
      </w:r>
    </w:p>
    <w:p>
      <w:pPr>
        <w:pStyle w:val="BodyText"/>
      </w:pPr>
      <w:r>
        <w:t xml:space="preserve">Co-designed service framework finalized</w:t>
      </w:r>
    </w:p>
    <w:p>
      <w:pPr>
        <w:pStyle w:val="BodyText"/>
      </w:pPr>
      <w:r>
        <w:t xml:space="preserve">Months 17-18</w:t>
      </w:r>
    </w:p>
    <w:p>
      <w:pPr>
        <w:pStyle w:val="BodyText"/>
      </w:pPr>
      <w:r>
        <w:t xml:space="preserve">Pilot implementation; Impact assessment</w:t>
      </w:r>
    </w:p>
    <w:p>
      <w:pPr>
        <w:pStyle w:val="BodyText"/>
      </w:pPr>
      <w:r>
        <w:t xml:space="preserve">Final report and policy brief delivered to Texas Legislature</w:t>
      </w:r>
    </w:p>
    <w:bookmarkEnd w:id="26"/>
    <w:bookmarkStart w:id="27" w:name="budget-overview-summary"/>
    <w:p>
      <w:pPr>
        <w:pStyle w:val="Heading2"/>
      </w:pPr>
      <w:r>
        <w:t xml:space="preserve">Budget Overview (Summary)</w:t>
      </w:r>
    </w:p>
    <w:p>
      <w:pPr>
        <w:pStyle w:val="FirstParagraph"/>
      </w:pPr>
      <w:r>
        <w:t xml:space="preserve">Total requested funding: $345,000. Allocation includes:</w:t>
      </w:r>
    </w:p>
    <w:p>
      <w:pPr>
        <w:numPr>
          <w:ilvl w:val="0"/>
          <w:numId w:val="1003"/>
        </w:numPr>
        <w:pStyle w:val="Compact"/>
      </w:pPr>
      <w:r>
        <w:t xml:space="preserve">$120,000 for community engagement staff (including bilingual coordinators)</w:t>
      </w:r>
    </w:p>
    <w:p>
      <w:pPr>
        <w:numPr>
          <w:ilvl w:val="0"/>
          <w:numId w:val="1003"/>
        </w:numPr>
        <w:pStyle w:val="Compact"/>
      </w:pPr>
      <w:r>
        <w:t xml:space="preserve">$95,000 for data collection and analysis tools</w:t>
      </w:r>
    </w:p>
    <w:p>
      <w:pPr>
        <w:numPr>
          <w:ilvl w:val="0"/>
          <w:numId w:val="1003"/>
        </w:numPr>
        <w:pStyle w:val="Compact"/>
      </w:pPr>
      <w:r>
        <w:t xml:space="preserve">$78,532 for participant incentives and focus group logistics</w:t>
      </w:r>
    </w:p>
    <w:p>
      <w:pPr>
        <w:numPr>
          <w:ilvl w:val="0"/>
          <w:numId w:val="1003"/>
        </w:numPr>
        <w:pStyle w:val="Compact"/>
      </w:pPr>
      <w:r>
        <w:t xml:space="preserve">$46,468 for pilot program implementation at partner health centers</w:t>
      </w:r>
    </w:p>
    <w:bookmarkEnd w:id="27"/>
    <w:bookmarkStart w:id="28" w:name="conclusion"/>
    <w:p>
      <w:pPr>
        <w:pStyle w:val="Heading2"/>
      </w:pPr>
      <w:r>
        <w:t xml:space="preserve">Conclusion</w:t>
      </w:r>
    </w:p>
    <w:p>
      <w:pPr>
        <w:pStyle w:val="FirstParagraph"/>
      </w:pPr>
      <w:r>
        <w:t xml:space="preserve">This Research Proposal establishes a necessary foundation for equitable orthodontic care in United States Houston. By centering the experiences of Houston residents and collaborating with local</w:t>
      </w:r>
      <w:r>
        <w:t xml:space="preserve"> </w:t>
      </w:r>
      <w:r>
        <w:rPr>
          <w:iCs/>
          <w:i/>
        </w:rPr>
        <w:t xml:space="preserve">Orthodontist</w:t>
      </w:r>
      <w:r>
        <w:t xml:space="preserve"> </w:t>
      </w:r>
      <w:r>
        <w:t xml:space="preserve">professionals, we move beyond generic national studies to create place-based solutions. The project recognizes that an</w:t>
      </w:r>
      <w:r>
        <w:t xml:space="preserve"> </w:t>
      </w:r>
      <w:r>
        <w:rPr>
          <w:iCs/>
          <w:i/>
        </w:rPr>
        <w:t xml:space="preserve">Orthodontist</w:t>
      </w:r>
      <w:r>
        <w:t xml:space="preserve">'s role extends beyond clinical practice to include community advocacy and systemic change. As Houston continues its transformation as a global city, ensuring every child has access to quality orthodontic care is not merely a health imperative—it is an investment in the city's future workforce, economic productivity, and social cohesion. We respectfully request partnership with Houston healthcare stakeholders to implement this critical initiative.</w:t>
      </w:r>
    </w:p>
    <w:bookmarkEnd w:id="28"/>
    <w:bookmarkStart w:id="29" w:name="references"/>
    <w:p>
      <w:pPr>
        <w:pStyle w:val="Heading2"/>
      </w:pPr>
      <w:r>
        <w:t xml:space="preserve">References</w:t>
      </w:r>
    </w:p>
    <w:p>
      <w:pPr>
        <w:numPr>
          <w:ilvl w:val="0"/>
          <w:numId w:val="1004"/>
        </w:numPr>
        <w:pStyle w:val="Compact"/>
      </w:pPr>
      <w:r>
        <w:t xml:space="preserve">Texas Dental Association. (2023). *Orthodontic Coverage Gaps in Texas Medicaid*. Austin: TDA Publications.</w:t>
      </w:r>
    </w:p>
    <w:p>
      <w:pPr>
        <w:numPr>
          <w:ilvl w:val="0"/>
          <w:numId w:val="1004"/>
        </w:numPr>
        <w:pStyle w:val="Compact"/>
      </w:pPr>
      <w:r>
        <w:t xml:space="preserve">Jones, M.L., et al. (2021). "Urban Orthodontic Access Disparities." *Journal of Dental Research*, 100(8), 894-901.</w:t>
      </w:r>
    </w:p>
    <w:p>
      <w:pPr>
        <w:numPr>
          <w:ilvl w:val="0"/>
          <w:numId w:val="1004"/>
        </w:numPr>
        <w:pStyle w:val="Compact"/>
      </w:pPr>
      <w:r>
        <w:t xml:space="preserve">Harris County Health Department. (2023). *Houston Oral Health Needs Assessment*. Houston: HCHD.</w:t>
      </w:r>
    </w:p>
    <w:p>
      <w:pPr>
        <w:numPr>
          <w:ilvl w:val="0"/>
          <w:numId w:val="1004"/>
        </w:numPr>
        <w:pStyle w:val="Compact"/>
      </w:pPr>
      <w:r>
        <w:t xml:space="preserve">Healthy People 2030. (2024). *Oral Health Objectives*. U.S. Department of Health and Human Services.</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United States Houston</dc:title>
  <dc:creator/>
  <dc:language>en</dc:language>
  <cp:keywords/>
  <dcterms:created xsi:type="dcterms:W3CDTF">2026-06-03T05:00:17Z</dcterms:created>
  <dcterms:modified xsi:type="dcterms:W3CDTF">2026-06-03T05:00:17Z</dcterms:modified>
</cp:coreProperties>
</file>

<file path=docProps/custom.xml><?xml version="1.0" encoding="utf-8"?>
<Properties xmlns="http://schemas.openxmlformats.org/officeDocument/2006/custom-properties" xmlns:vt="http://schemas.openxmlformats.org/officeDocument/2006/docPropsVTypes"/>
</file>