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Xe2ed91b4e5c6cde1991a65d6f91a29066989113"/>
    <w:p>
      <w:pPr>
        <w:pStyle w:val="Heading1"/>
      </w:pPr>
      <w:r>
        <w:t xml:space="preserve">Research Proposal: Orthodontic Care Accessibility and Quality in Vietnam Ho Chi Minh City</w:t>
      </w:r>
    </w:p>
    <w:bookmarkStart w:id="20" w:name="i.-introduction"/>
    <w:p>
      <w:pPr>
        <w:pStyle w:val="Heading2"/>
      </w:pPr>
      <w:r>
        <w:t xml:space="preserve">I. Introduction</w:t>
      </w:r>
    </w:p>
    <w:p>
      <w:pPr>
        <w:pStyle w:val="FirstParagraph"/>
      </w:pPr>
      <w:r>
        <w:t xml:space="preserve">The field of orthodontics has witnessed remarkable growth globally, yet significant disparities persist in access to specialized dental care, particularly in emerging economies. In Vietnam Ho Chi Minh City (HCMC), the most populous and economically dynamic urban center with over 8 million residents, orthodontic services remain concentrated among affluent demographics. This Research Proposal addresses a critical gap in healthcare equity by investigating the accessibility, quality standards, and socioeconomic barriers surrounding Orthodontist practices in Vietnam Ho Chi Minh City. As HCMC undergoes rapid urbanization and economic transformation, understanding these dynamics is essential for developing inclusive dental healthcare policies that align with national health goals.</w:t>
      </w:r>
    </w:p>
    <w:bookmarkEnd w:id="20"/>
    <w:bookmarkStart w:id="21" w:name="ii.-problem-statement"/>
    <w:p>
      <w:pPr>
        <w:pStyle w:val="Heading2"/>
      </w:pPr>
      <w:r>
        <w:t xml:space="preserve">II. Problem Statement</w:t>
      </w:r>
    </w:p>
    <w:p>
      <w:pPr>
        <w:pStyle w:val="FirstParagraph"/>
      </w:pPr>
      <w:r>
        <w:t xml:space="preserve">Current data reveals a stark contrast: while orthodontic awareness grows among Vietnamese youth, only 15-20% of HCMC residents access professional Orthodontist care due to high costs (averaging $800-$3,500 USD for standard braces), limited clinic availability outside central districts, and insufficient public health integration. Rural-to-urban migration has further strained existing facilities, creating a 4:1 patient-to-Orthodontist ratio in underserved neighborhoods like District 12 and Binh Thanh. This imbalance disproportionately affects low-income families (65% of HCMC's population), resulting in untreated malocclusions that impact oral health, self-esteem, and economic productivity. Without targeted intervention, these disparities will intensify as dental tourism surges in Vietnam Ho Chi Minh City's medical sector.</w:t>
      </w:r>
    </w:p>
    <w:bookmarkEnd w:id="21"/>
    <w:bookmarkStart w:id="22" w:name="iii.-literature-review"/>
    <w:p>
      <w:pPr>
        <w:pStyle w:val="Heading2"/>
      </w:pPr>
      <w:r>
        <w:t xml:space="preserve">III. Literature Review</w:t>
      </w:r>
    </w:p>
    <w:p>
      <w:pPr>
        <w:pStyle w:val="FirstParagraph"/>
      </w:pPr>
      <w:r>
        <w:t xml:space="preserve">Existing studies on orthodontics in Southeast Asia (e.g., Nguyen et al., 2021) focus on clinical outcomes but neglect socioeconomic access frameworks. In Vietnam, a 2023 Ministry of Health report identified only 87 certified Orthodontists across all provinces, with HCMC housing 58% despite serving just 30% of the national population. Comparative analyses (Chen &amp; Tran, 2022) show HCMC's orthodontic density (1 Orthodontist per 145,000 people) lags behind Bangkok (1:78,000) and Singapore (1:43,000). Crucially, no research has examined how cultural perceptions of aesthetics influence treatment-seeking behavior in HCMC's diverse population—a key factor given the rising demand for clear aligners among young professionals.</w:t>
      </w:r>
    </w:p>
    <w:bookmarkEnd w:id="22"/>
    <w:bookmarkStart w:id="23" w:name="iv.-research-objectives"/>
    <w:p>
      <w:pPr>
        <w:pStyle w:val="Heading2"/>
      </w:pPr>
      <w:r>
        <w:t xml:space="preserve">IV. Research Objectives</w:t>
      </w:r>
    </w:p>
    <w:p>
      <w:pPr>
        <w:numPr>
          <w:ilvl w:val="0"/>
          <w:numId w:val="1001"/>
        </w:numPr>
        <w:pStyle w:val="Compact"/>
      </w:pPr>
      <w:r>
        <w:t xml:space="preserve">To quantify geographic and financial accessibility barriers to Orthodontist services across all 19 HCMC districts.</w:t>
      </w:r>
    </w:p>
    <w:p>
      <w:pPr>
        <w:numPr>
          <w:ilvl w:val="0"/>
          <w:numId w:val="1001"/>
        </w:numPr>
        <w:pStyle w:val="Compact"/>
      </w:pPr>
      <w:r>
        <w:t xml:space="preserve">To assess clinical quality benchmarks (e.g., treatment duration, complication rates) among private vs. public orthodontic facilities.</w:t>
      </w:r>
    </w:p>
    <w:p>
      <w:pPr>
        <w:numPr>
          <w:ilvl w:val="0"/>
          <w:numId w:val="1001"/>
        </w:numPr>
        <w:pStyle w:val="Compact"/>
      </w:pPr>
      <w:r>
        <w:t xml:space="preserve">To analyze socioeconomic determinants of orthodontic utilization through patient surveys and clinic records.</w:t>
      </w:r>
    </w:p>
    <w:p>
      <w:pPr>
        <w:numPr>
          <w:ilvl w:val="0"/>
          <w:numId w:val="1001"/>
        </w:numPr>
        <w:pStyle w:val="Compact"/>
      </w:pPr>
      <w:r>
        <w:t xml:space="preserve">To develop a culturally tailored model for expanding affordable Orthodontist services in Vietnam Ho Chi Minh City.</w:t>
      </w:r>
    </w:p>
    <w:bookmarkEnd w:id="23"/>
    <w:bookmarkStart w:id="27" w:name="v.-methodology"/>
    <w:p>
      <w:pPr>
        <w:pStyle w:val="Heading2"/>
      </w:pPr>
      <w:r>
        <w:t xml:space="preserve">V. Methodology</w:t>
      </w:r>
    </w:p>
    <w:p>
      <w:pPr>
        <w:pStyle w:val="FirstParagraph"/>
      </w:pPr>
      <w:r>
        <w:t xml:space="preserve">This mixed-methods study will deploy a 12-month interdisciplinary approach:</w:t>
      </w:r>
    </w:p>
    <w:bookmarkStart w:id="24" w:name="phase-1-quantitative-analysis-months-1-4"/>
    <w:p>
      <w:pPr>
        <w:pStyle w:val="Heading3"/>
      </w:pPr>
      <w:r>
        <w:t xml:space="preserve">Phase 1: Quantitative Analysis (Months 1-4)</w:t>
      </w:r>
    </w:p>
    <w:p>
      <w:pPr>
        <w:numPr>
          <w:ilvl w:val="0"/>
          <w:numId w:val="1002"/>
        </w:numPr>
        <w:pStyle w:val="Compact"/>
      </w:pPr>
      <w:r>
        <w:t xml:space="preserve">Geospatial mapping of all certified Orthodontist clinics in HCMC using Vietnam's Ministry of Health database.</w:t>
      </w:r>
    </w:p>
    <w:p>
      <w:pPr>
        <w:numPr>
          <w:ilvl w:val="0"/>
          <w:numId w:val="1002"/>
        </w:numPr>
        <w:pStyle w:val="Compact"/>
      </w:pPr>
      <w:r>
        <w:t xml:space="preserve">Cost analysis via anonymous patient billing records from 20+ clinics across price tiers (low/mid/high).</w:t>
      </w:r>
    </w:p>
    <w:p>
      <w:pPr>
        <w:numPr>
          <w:ilvl w:val="0"/>
          <w:numId w:val="1002"/>
        </w:numPr>
        <w:pStyle w:val="Compact"/>
      </w:pPr>
      <w:r>
        <w:t xml:space="preserve">Survey deployment to 1,200 households (stratified by income/region) assessing treatment awareness, affordability, and perceived quality.</w:t>
      </w:r>
    </w:p>
    <w:bookmarkEnd w:id="24"/>
    <w:bookmarkStart w:id="25" w:name="X51bb60d85acb27a604a00e41a61054ec9af767e"/>
    <w:p>
      <w:pPr>
        <w:pStyle w:val="Heading3"/>
      </w:pPr>
      <w:r>
        <w:t xml:space="preserve">Phase 2: Qualitative Investigation (Months 5-8)</w:t>
      </w:r>
    </w:p>
    <w:p>
      <w:pPr>
        <w:numPr>
          <w:ilvl w:val="0"/>
          <w:numId w:val="1003"/>
        </w:numPr>
        <w:pStyle w:val="Compact"/>
      </w:pPr>
      <w:r>
        <w:t xml:space="preserve">Focus groups with 15 Orthodontists to evaluate clinical challenges (e.g., equipment shortages, training gaps).</w:t>
      </w:r>
    </w:p>
    <w:p>
      <w:pPr>
        <w:numPr>
          <w:ilvl w:val="0"/>
          <w:numId w:val="1003"/>
        </w:numPr>
        <w:pStyle w:val="Compact"/>
      </w:pPr>
      <w:r>
        <w:t xml:space="preserve">Interviews with 30 public health officials from HCMC Department of Health to identify policy constraints.</w:t>
      </w:r>
    </w:p>
    <w:p>
      <w:pPr>
        <w:numPr>
          <w:ilvl w:val="0"/>
          <w:numId w:val="1003"/>
        </w:numPr>
        <w:pStyle w:val="Compact"/>
      </w:pPr>
      <w:r>
        <w:t xml:space="preserve">Participant observation at 5 clinics (2 public, 3 private) tracking patient journey experiences.</w:t>
      </w:r>
    </w:p>
    <w:bookmarkEnd w:id="25"/>
    <w:bookmarkStart w:id="26" w:name="phase-3-model-development-months-9-12"/>
    <w:p>
      <w:pPr>
        <w:pStyle w:val="Heading3"/>
      </w:pPr>
      <w:r>
        <w:t xml:space="preserve">Phase 3: Model Development (Months 9-12)</w:t>
      </w:r>
    </w:p>
    <w:p>
      <w:pPr>
        <w:numPr>
          <w:ilvl w:val="0"/>
          <w:numId w:val="1004"/>
        </w:numPr>
        <w:pStyle w:val="Compact"/>
      </w:pPr>
      <w:r>
        <w:t xml:space="preserve">Statistical modeling of accessibility factors using GIS and regression analysis.</w:t>
      </w:r>
    </w:p>
    <w:p>
      <w:pPr>
        <w:numPr>
          <w:ilvl w:val="0"/>
          <w:numId w:val="1004"/>
        </w:numPr>
        <w:pStyle w:val="Compact"/>
      </w:pPr>
      <w:r>
        <w:t xml:space="preserve">Co-designing a pilot service expansion model with local dental associations (Vietnam Dental Association).</w:t>
      </w:r>
    </w:p>
    <w:p>
      <w:pPr>
        <w:pStyle w:val="FirstParagraph"/>
      </w:pPr>
      <w:r>
        <w:t xml:space="preserve">Data will be triangulated for validity, with ethical approval secured from HCMC University of Medicine and Pharmacy. All participants will receive anonymized Vietnamese-language consent forms.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three transformative outcomes for Vietnam Ho Chi Minh City:</w:t>
      </w:r>
    </w:p>
    <w:p>
      <w:pPr>
        <w:numPr>
          <w:ilvl w:val="0"/>
          <w:numId w:val="1005"/>
        </w:numPr>
        <w:pStyle w:val="Compact"/>
      </w:pPr>
      <w:r>
        <w:rPr>
          <w:bCs/>
          <w:b/>
        </w:rPr>
        <w:t xml:space="preserve">Access Mapping Framework:</w:t>
      </w:r>
      <w:r>
        <w:t xml:space="preserve"> </w:t>
      </w:r>
      <w:r>
        <w:t xml:space="preserve">A publicly accessible digital map identifying "Orthodontic Deserts" (areas &gt;5km from certified clinics) to guide government resource allocation.</w:t>
      </w:r>
    </w:p>
    <w:p>
      <w:pPr>
        <w:numPr>
          <w:ilvl w:val="0"/>
          <w:numId w:val="1005"/>
        </w:numPr>
        <w:pStyle w:val="Compact"/>
      </w:pPr>
      <w:r>
        <w:rPr>
          <w:bCs/>
          <w:b/>
        </w:rPr>
        <w:t xml:space="preserve">Quality-Adjustment Protocol:</w:t>
      </w:r>
      <w:r>
        <w:t xml:space="preserve"> </w:t>
      </w:r>
      <w:r>
        <w:t xml:space="preserve">Evidence-based benchmarks for reducing treatment costs by 25% through bulk procurement of materials and standardized clinic protocols, validated against WHO dental care standards.</w:t>
      </w:r>
    </w:p>
    <w:p>
      <w:pPr>
        <w:numPr>
          <w:ilvl w:val="0"/>
          <w:numId w:val="1005"/>
        </w:numPr>
        <w:pStyle w:val="Compact"/>
      </w:pPr>
      <w:r>
        <w:rPr>
          <w:bCs/>
          <w:b/>
        </w:rPr>
        <w:t xml:space="preserve">National Policy Blueprint:</w:t>
      </w:r>
      <w:r>
        <w:t xml:space="preserve"> </w:t>
      </w:r>
      <w:r>
        <w:t xml:space="preserve">A scalable model integrating orthodontic services into HCMC's primary healthcare network, targeting 40% increased access for low-income groups within 5 years.</w:t>
      </w:r>
    </w:p>
    <w:p>
      <w:pPr>
        <w:pStyle w:val="FirstParagraph"/>
      </w:pPr>
      <w:r>
        <w:t xml:space="preserve">The significance extends beyond clinical care. By addressing orthodontic inequities, this research directly supports Vietnam's National Strategy on Oral Health (2021-2030) and UN Sustainable Development Goals 3 (Good Health) and 10 (Reduced Inequalities). For Vietnam Ho Chi Minh City specifically, improved dental health can boost labor productivity—malocclusion-related absenteeism costs the city an estimated $4.7M annually in lost work hours.</w:t>
      </w:r>
    </w:p>
    <w:bookmarkEnd w:id="28"/>
    <w:bookmarkStart w:id="29"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Design</w:t>
      </w:r>
    </w:p>
    <w:p>
      <w:pPr>
        <w:pStyle w:val="BodyText"/>
      </w:pPr>
      <w:r>
        <w:t xml:space="preserve">Months 1-2</w:t>
      </w:r>
    </w:p>
    <w:p>
      <w:pPr>
        <w:pStyle w:val="BodyText"/>
      </w:pPr>
      <w:r>
        <w:t xml:space="preserve">Detailed research instruments; ethical approvals</w:t>
      </w:r>
    </w:p>
    <w:p>
      <w:pPr>
        <w:pStyle w:val="BodyText"/>
      </w:pPr>
      <w:r>
        <w:t xml:space="preserve">Data Collection (Quantitative)</w:t>
      </w:r>
    </w:p>
    <w:p>
      <w:pPr>
        <w:pStyle w:val="BodyText"/>
      </w:pPr>
      <w:r>
        <w:t xml:space="preserve">Months 3-4</w:t>
      </w:r>
    </w:p>
    <w:p>
      <w:pPr>
        <w:pStyle w:val="BodyText"/>
      </w:pPr>
      <w:r>
        <w:t xml:space="preserve">Accessibility dataset; cost analysis report</w:t>
      </w:r>
    </w:p>
    <w:p>
      <w:pPr>
        <w:pStyle w:val="BodyText"/>
      </w:pPr>
      <w:r>
        <w:t xml:space="preserve">Data Collection (Qualitative)</w:t>
      </w:r>
    </w:p>
    <w:p>
      <w:pPr>
        <w:pStyle w:val="BodyText"/>
      </w:pPr>
      <w:r>
        <w:t xml:space="preserve">Months 5-8</w:t>
      </w:r>
    </w:p>
    <w:p>
      <w:pPr>
        <w:pStyle w:val="BodyText"/>
      </w:pPr>
      <w:r>
        <w:br/>
      </w:r>
    </w:p>
    <w:bookmarkEnd w:id="29"/>
    <w:bookmarkStart w:id="30" w:name="viii.-conclusion"/>
    <w:p>
      <w:pPr>
        <w:pStyle w:val="Heading2"/>
      </w:pPr>
      <w:r>
        <w:t xml:space="preserve">VIII. Conclusion</w:t>
      </w:r>
    </w:p>
    <w:p>
      <w:pPr>
        <w:pStyle w:val="FirstParagraph"/>
      </w:pPr>
      <w:r>
        <w:t xml:space="preserve">This Research Proposal establishes a critical foundation for reimagining orthodontic care in Vietnam Ho Chi Minh City. As the nation's economic engine, HCMC must lead in innovative healthcare delivery that transcends elite access to become a benchmark for emerging markets. By centering the Orthodontist as both clinical specialist and community health catalyst, this study will generate actionable evidence to transform dental care from a luxury into a right—empowering millions of Vietnamese youth with healthier smiles, greater confidence, and enhanced social mobility. The findings will be disseminated through HCMC Health Department briefings, peer-reviewed journals (e.g., *Journal of Orthodontics*), and community workshops in partnership with local NGOs like Smile Train Vietnam. Without this targeted research, Vietnam Ho Chi Minh City risks perpetuating a cycle where orthodontic care remains invisible to the majority while serving as a lucrative niche for the few.</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Quality in Vietnam Ho Chi Minh City</dc:title>
  <dc:creator/>
  <dc:language>en</dc:language>
  <cp:keywords/>
  <dcterms:created xsi:type="dcterms:W3CDTF">2026-07-24T11:44:07Z</dcterms:created>
  <dcterms:modified xsi:type="dcterms:W3CDTF">2026-07-24T11:44:07Z</dcterms:modified>
</cp:coreProperties>
</file>

<file path=docProps/custom.xml><?xml version="1.0" encoding="utf-8"?>
<Properties xmlns="http://schemas.openxmlformats.org/officeDocument/2006/custom-properties" xmlns:vt="http://schemas.openxmlformats.org/officeDocument/2006/docPropsVTypes"/>
</file>