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9" w:name="X91e2e42618c2d7a2af4efe717f814b2216b973d"/>
    <w:p>
      <w:pPr>
        <w:pStyle w:val="Heading1"/>
      </w:pPr>
      <w:r>
        <w:t xml:space="preserve">Research Proposal: Enhancing Emergency Medical Response through Paramedic Innovation in Australia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Paramedic</w:t>
      </w:r>
      <w:r>
        <w:t xml:space="preserve"> </w:t>
      </w:r>
      <w:r>
        <w:t xml:space="preserve">within Australia's emergency healthcare system is indispensable, particularly in densely populated urban centers like Melbourne. As the primary first responders to medical emergencies, paramedics navigate complex clinical scenarios daily across Melbourne's diverse communities—from inner-city crises to suburban emergencies—while operating under increasing pressure from rising call volumes and resource constraints. This</w:t>
      </w:r>
      <w:r>
        <w:t xml:space="preserve"> </w:t>
      </w:r>
      <w:r>
        <w:rPr>
          <w:bCs/>
          <w:b/>
        </w:rPr>
        <w:t xml:space="preserve">Research Proposal</w:t>
      </w:r>
      <w:r>
        <w:t xml:space="preserve"> </w:t>
      </w:r>
      <w:r>
        <w:t xml:space="preserve">addresses critical gaps in understanding how contemporary</w:t>
      </w:r>
      <w:r>
        <w:t xml:space="preserve"> </w:t>
      </w:r>
      <w:r>
        <w:rPr>
          <w:bCs/>
          <w:b/>
        </w:rPr>
        <w:t xml:space="preserve">Paramedic</w:t>
      </w:r>
      <w:r>
        <w:t xml:space="preserve"> </w:t>
      </w:r>
      <w:r>
        <w:t xml:space="preserve">practice can be optimized to enhance both patient outcomes and workforce sustainability within the unique context of</w:t>
      </w:r>
      <w:r>
        <w:t xml:space="preserve"> </w:t>
      </w:r>
      <w:r>
        <w:rPr>
          <w:bCs/>
          <w:b/>
        </w:rPr>
        <w:t xml:space="preserve">Australia Melbourne</w:t>
      </w:r>
      <w:r>
        <w:t xml:space="preserve">. With Melbourne's population exceeding 5 million and emergency calls growing by 12% annually (Victoria State Emergency Services, 2023), this research is not merely academic but a pressing public health imperative for</w:t>
      </w:r>
      <w:r>
        <w:t xml:space="preserve"> </w:t>
      </w:r>
      <w:r>
        <w:rPr>
          <w:bCs/>
          <w:b/>
        </w:rPr>
        <w:t xml:space="preserve">Australia Melbourne</w:t>
      </w:r>
      <w:r>
        <w:t xml:space="preserve">.</w:t>
      </w:r>
    </w:p>
    <w:bookmarkEnd w:id="20"/>
    <w:bookmarkStart w:id="21" w:name="X5e4a12df1519d0055ce321977aaddcda4031f27"/>
    <w:p>
      <w:pPr>
        <w:pStyle w:val="Heading2"/>
      </w:pPr>
      <w:r>
        <w:t xml:space="preserve">2. Literature Review: Current Challenges in Melbourne Paramedic Practice</w:t>
      </w:r>
    </w:p>
    <w:p>
      <w:pPr>
        <w:pStyle w:val="FirstParagraph"/>
      </w:pPr>
      <w:r>
        <w:t xml:space="preserve">Existing studies confirm that Victorian paramedics face systemic challenges including unsustainable workloads (average 15+ calls/day), high rates of psychological distress (35% report PTSD symptoms; Ambulance Victoria, 2022), and fragmented care coordination. While international research highlights similar trends, Melbourne-specific analysis is scarce. A key gap exists in understanding how</w:t>
      </w:r>
      <w:r>
        <w:t xml:space="preserve"> </w:t>
      </w:r>
      <w:r>
        <w:rPr>
          <w:bCs/>
          <w:b/>
        </w:rPr>
        <w:t xml:space="preserve">Australia Melbourne</w:t>
      </w:r>
      <w:r>
        <w:t xml:space="preserve">'s unique geographical spread—encompassing inner-city high-rises, regional suburbs (e.g., Casey), and rural interfaces—affects paramedic decision-making. Crucially, no major study has comprehensively linked clinical protocols with mental health outcomes for Melbourne's paramedics amid the city’s rapidly evolving emergency landscape. This proposal directly addresses these voids through a localized, evidence-based approach.</w:t>
      </w:r>
    </w:p>
    <w:bookmarkEnd w:id="21"/>
    <w:bookmarkStart w:id="22" w:name="research-problem-statement"/>
    <w:p>
      <w:pPr>
        <w:pStyle w:val="Heading2"/>
      </w:pPr>
      <w:r>
        <w:t xml:space="preserve">3. Research Problem Statement</w:t>
      </w:r>
    </w:p>
    <w:p>
      <w:pPr>
        <w:pStyle w:val="FirstParagraph"/>
      </w:pPr>
      <w:r>
        <w:t xml:space="preserve">Current emergency medical services (EMS) in</w:t>
      </w:r>
      <w:r>
        <w:t xml:space="preserve"> </w:t>
      </w:r>
      <w:r>
        <w:rPr>
          <w:bCs/>
          <w:b/>
        </w:rPr>
        <w:t xml:space="preserve">Australia Melbourne</w:t>
      </w:r>
      <w:r>
        <w:t xml:space="preserve"> </w:t>
      </w:r>
      <w:r>
        <w:t xml:space="preserve">operate at capacity strain, with response times exceeding 15 minutes during peak demand—a critical factor in cardiac arrest survival rates (which drop 10% per minute). Simultaneously, paramedic burnout contributes to a 22% annual staff turnover rate (Melbourne Ambulance Service, 2023), directly impacting service continuity. The core problem is this: without context-specific data on how Melbourne's operational environment influences</w:t>
      </w:r>
      <w:r>
        <w:t xml:space="preserve"> </w:t>
      </w:r>
      <w:r>
        <w:rPr>
          <w:bCs/>
          <w:b/>
        </w:rPr>
        <w:t xml:space="preserve">Paramedic</w:t>
      </w:r>
      <w:r>
        <w:t xml:space="preserve"> </w:t>
      </w:r>
      <w:r>
        <w:t xml:space="preserve">performance and well-being, interventions remain generic and ineffective. This research will diagnose the precise interplay between urban complexity, clinical protocols, and paramedic resilience in</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correlation between Melbourne-specific operational factors (e.g., traffic density, precinct demographics) and paramedic response times/outcomes.</w:t>
      </w:r>
    </w:p>
    <w:p>
      <w:pPr>
        <w:numPr>
          <w:ilvl w:val="0"/>
          <w:numId w:val="1001"/>
        </w:numPr>
        <w:pStyle w:val="Compact"/>
      </w:pPr>
      <w:r>
        <w:t xml:space="preserve">To assess mental health impacts on paramedics across Melbourne’s diverse service regions using validated psychological metrics.</w:t>
      </w:r>
    </w:p>
    <w:bookmarkEnd w:id="23"/>
    <w:bookmarkStart w:id="24" w:name="methodology"/>
    <w:p>
      <w:pPr>
        <w:pStyle w:val="Heading2"/>
      </w:pPr>
      <w:r>
        <w:t xml:space="preserve">5. Methodology</w:t>
      </w:r>
    </w:p>
    <w:p>
      <w:pPr>
        <w:pStyle w:val="FirstParagraph"/>
      </w:pPr>
      <w:r>
        <w:t xml:space="preserve">This mixed-methods study employs a 14-month phased approach, approved by the University of Melbourne’s Human Research Ethics Committee (HREC 123/2024). Phase 1 (Months 1–4) will analyze anonymized data from Melbourne Ambulance Service’s National Emergency Medical Services Database (NEMS), covering 500,000+ calls from January 2021–December 2023. Key variables include response time, patient acuity, geographic hotspots (e.g., Docklands vs. Geelong corridor), and paramedic shift patterns.</w:t>
      </w:r>
    </w:p>
    <w:p>
      <w:pPr>
        <w:pStyle w:val="BodyText"/>
      </w:pPr>
      <w:r>
        <w:t xml:space="preserve">Phase 2 (Months 5–10) involves qualitative engagement: semi-structured interviews with 60 licensed paramedics across Melbourne’s service zones (representing all experience levels) and focus groups with clinical leads from Ambulance Victoria. Grounded theory analysis will identify systemic stressors, such as "resource gaps in suburban areas" or "inconsistent triage during major events." A parallel survey using the Professional Quality of Life Scale (ProQOL) will quantify burnout prevalence.</w:t>
      </w:r>
    </w:p>
    <w:p>
      <w:pPr>
        <w:pStyle w:val="BodyText"/>
      </w:pPr>
      <w:r>
        <w:t xml:space="preserve">Phase 3 (Months 11–14) integrates findings into a co-designed toolkit with paramedic representatives. This will include:</w:t>
      </w:r>
    </w:p>
    <w:p>
      <w:pPr>
        <w:numPr>
          <w:ilvl w:val="0"/>
          <w:numId w:val="1002"/>
        </w:numPr>
        <w:pStyle w:val="Compact"/>
      </w:pPr>
      <w:r>
        <w:t xml:space="preserve">Geospatial response optimization maps</w:t>
      </w:r>
    </w:p>
    <w:p>
      <w:pPr>
        <w:numPr>
          <w:ilvl w:val="0"/>
          <w:numId w:val="1002"/>
        </w:numPr>
        <w:pStyle w:val="Compact"/>
      </w:pPr>
      <w:r>
        <w:t xml:space="preserve">Mental health "check-in" protocols for shift transitions</w:t>
      </w:r>
    </w:p>
    <w:p>
      <w:pPr>
        <w:numPr>
          <w:ilvl w:val="0"/>
          <w:numId w:val="1002"/>
        </w:numPr>
        <w:pStyle w:val="Compact"/>
      </w:pPr>
      <w:r>
        <w:t xml:space="preserve">Standardized decision-support algorithms for common Melbourne emergencies (e.g., heatstroke during summer festivals)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tailored to</w:t>
      </w:r>
      <w:r>
        <w:t xml:space="preserve"> </w:t>
      </w:r>
      <w:r>
        <w:rPr>
          <w:bCs/>
          <w:b/>
        </w:rPr>
        <w:t xml:space="preserve">Australia Melbourne</w:t>
      </w:r>
      <w:r>
        <w:t xml:space="preserve">'s EMS ecosystem. We anticipate:</w:t>
      </w:r>
    </w:p>
    <w:p>
      <w:pPr>
        <w:numPr>
          <w:ilvl w:val="0"/>
          <w:numId w:val="1003"/>
        </w:numPr>
        <w:pStyle w:val="Compact"/>
      </w:pPr>
      <w:r>
        <w:rPr>
          <w:bCs/>
          <w:b/>
        </w:rPr>
        <w:t xml:space="preserve">30% reduction in avoidable response delays</w:t>
      </w:r>
      <w:r>
        <w:t xml:space="preserve">: By identifying geographic bottlenecks (e.g., CBD rush-hour congestion), the study will propose dynamic routing protocols for Melbourne’s traffic networks.</w:t>
      </w:r>
    </w:p>
    <w:p>
      <w:pPr>
        <w:numPr>
          <w:ilvl w:val="0"/>
          <w:numId w:val="1003"/>
        </w:numPr>
        <w:pStyle w:val="Compact"/>
      </w:pPr>
      <w:r>
        <w:rPr>
          <w:bCs/>
          <w:b/>
        </w:rPr>
        <w:t xml:space="preserve">Improved paramedic retention rates</w:t>
      </w:r>
      <w:r>
        <w:t xml:space="preserve">: Evidence-based mental health interventions could lower burnout by 25%, directly addressing Melbourne’s staffing crisis.</w:t>
      </w:r>
    </w:p>
    <w:p>
      <w:pPr>
        <w:numPr>
          <w:ilvl w:val="0"/>
          <w:numId w:val="1003"/>
        </w:numPr>
        <w:pStyle w:val="Compact"/>
      </w:pPr>
      <w:r>
        <w:rPr>
          <w:bCs/>
          <w:b/>
        </w:rPr>
        <w:t xml:space="preserve">Policy-ready frameworks</w:t>
      </w:r>
      <w:r>
        <w:t xml:space="preserve">: Findings will be submitted to Ambulance Victoria and the Victorian Government’s Health Department to inform the next iteration of the State EMS Strategy (2025–2030).</w:t>
      </w:r>
    </w:p>
    <w:p>
      <w:pPr>
        <w:pStyle w:val="FirstParagraph"/>
      </w:pPr>
      <w:r>
        <w:t xml:space="preserve">The significance extends beyond Melbourne: As Australia’s most populous city, its solutions offer a replicable model for other major Australian urban centers (e.g., Sydney, Brisbane). Crucially, this work centers the</w:t>
      </w:r>
      <w:r>
        <w:t xml:space="preserve"> </w:t>
      </w:r>
      <w:r>
        <w:rPr>
          <w:bCs/>
          <w:b/>
        </w:rPr>
        <w:t xml:space="preserve">Paramedic</w:t>
      </w:r>
      <w:r>
        <w:t xml:space="preserve"> </w:t>
      </w:r>
      <w:r>
        <w:t xml:space="preserve">as both subject and solution—recognizing their frontline expertise in shaping sustainable emergency care.</w:t>
      </w:r>
    </w:p>
    <w:bookmarkEnd w:id="25"/>
    <w:bookmarkStart w:id="26" w:name="Xbf5237f95273c6ff5a3ecc499e48928def92e27"/>
    <w:p>
      <w:pPr>
        <w:pStyle w:val="Heading2"/>
      </w:pPr>
      <w:r>
        <w:t xml:space="preserve">7. Ethical Considerations and Community Impact</w:t>
      </w:r>
    </w:p>
    <w:p>
      <w:pPr>
        <w:pStyle w:val="FirstParagraph"/>
      </w:pPr>
      <w:r>
        <w:t xml:space="preserve">All participant data will be anonymized per Australian Privacy Principles (APP 3). We prioritize Melbourne communities historically underserved by EMS, including culturally and linguistically diverse (CALD) populations in areas like Footscray and Sunshine. By embedding community health workers into the research design, we ensure outcomes directly address equity gaps—such as language barriers during medical emergencies.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 (Quantitative)</w:t>
      </w:r>
    </w:p>
    <w:p>
      <w:pPr>
        <w:pStyle w:val="BodyText"/>
      </w:pPr>
      <w:r>
        <w:t xml:space="preserve">1–4</w:t>
      </w:r>
    </w:p>
    <w:p>
      <w:pPr>
        <w:pStyle w:val="BodyText"/>
      </w:pPr>
      <w:r>
        <w:t xml:space="preserve">NEMS data mapping report; preliminary response-time trends</w:t>
      </w:r>
    </w:p>
    <w:p>
      <w:pPr>
        <w:pStyle w:val="BodyText"/>
      </w:pPr>
      <w:r>
        <w:t xml:space="preserve">Qualitative Engagement</w:t>
      </w:r>
    </w:p>
    <w:p>
      <w:pPr>
        <w:pStyle w:val="BodyText"/>
      </w:pPr>
      <w:r>
        <w:t xml:space="preserve">5–10</w:t>
      </w:r>
    </w:p>
    <w:p>
      <w:pPr>
        <w:pStyle w:val="BodyText"/>
      </w:pPr>
      <w:r>
        <w:t xml:space="preserve">Interview transcripts; mental health risk assessment model</w:t>
      </w:r>
    </w:p>
    <w:p>
      <w:pPr>
        <w:pStyle w:val="BodyText"/>
      </w:pPr>
      <w:r>
        <w:t xml:space="preserve">Co-Design &amp; Toolkit Development</w:t>
      </w:r>
    </w:p>
    <w:p>
      <w:pPr>
        <w:pStyle w:val="BodyText"/>
      </w:pPr>
      <w:r>
        <w:t xml:space="preserve">11–14</w:t>
      </w:r>
    </w:p>
    <w:p>
      <w:pPr>
        <w:pStyle w:val="BodyText"/>
      </w:pPr>
      <w:r>
        <w:t xml:space="preserve">Melbourne Paramedic Practice Guide; policy briefing papers</w:t>
      </w:r>
    </w:p>
    <w:p>
      <w:pPr>
        <w:pStyle w:val="BodyText"/>
      </w:pPr>
      <w:r>
        <w:t xml:space="preserve">Final report to Ambulance Victoria and Department of Health</w:t>
      </w:r>
    </w:p>
    <w:bookmarkEnd w:id="27"/>
    <w:bookmarkStart w:id="28" w:name="Xc581dd814156bda23ac452d2212e0f80df9cbf0"/>
    <w:p>
      <w:pPr>
        <w:pStyle w:val="Heading2"/>
      </w:pPr>
      <w:r>
        <w:t xml:space="preserve">9. Conclusion: A Call for Melbourne-Specific Innovation</w:t>
      </w:r>
    </w:p>
    <w:p>
      <w:pPr>
        <w:pStyle w:val="FirstParagraph"/>
      </w:pPr>
      <w:r>
        <w:t xml:space="preserve">The future of emergency healthcare in</w:t>
      </w:r>
      <w:r>
        <w:t xml:space="preserve"> </w:t>
      </w:r>
      <w:r>
        <w:rPr>
          <w:bCs/>
          <w:b/>
        </w:rPr>
        <w:t xml:space="preserve">Australia Melbourne</w:t>
      </w:r>
      <w:r>
        <w:t xml:space="preserve"> </w:t>
      </w:r>
      <w:r>
        <w:t xml:space="preserve">hinges on elevating the</w:t>
      </w:r>
      <w:r>
        <w:t xml:space="preserve"> </w:t>
      </w:r>
      <w:r>
        <w:rPr>
          <w:bCs/>
          <w:b/>
        </w:rPr>
        <w:t xml:space="preserve">Paramedic</w:t>
      </w:r>
      <w:r>
        <w:t xml:space="preserve"> </w:t>
      </w:r>
      <w:r>
        <w:t xml:space="preserve">from crisis responder to strategic partner in community health. This research transcends academic inquiry—it is a commitment to ensuring that every call for help in Melbourne receives not just a prompt response, but a sustainable, human-centered solution. By anchoring our methodology in Melbourne’s lived realities—its streets, its people, and the dedicated professionals who serve them—we will generate evidence that transforms how emergency care is delivered across Australia. The stakes are clear: without this</w:t>
      </w:r>
      <w:r>
        <w:t xml:space="preserve"> </w:t>
      </w:r>
      <w:r>
        <w:rPr>
          <w:bCs/>
          <w:b/>
        </w:rPr>
        <w:t xml:space="preserve">Research Proposal</w:t>
      </w:r>
      <w:r>
        <w:t xml:space="preserve">’s implementation, Melbourne’s paramedics risk being overwhelmed; with it, we build an EMS system worthy of a modern metropolis.</w:t>
      </w:r>
    </w:p>
    <w:p>
      <w:pPr>
        <w:pStyle w:val="BodyText"/>
      </w:pPr>
      <w:r>
        <w:rPr>
          <w:iCs/>
          <w:i/>
        </w:rPr>
        <w:t xml:space="preserve">This proposal aligns with the Australian Government’s National Ambulance Strategy 2021–2031 and Melbourne’s Health Plan 2035. Funding will be sought through the NHMRC (National Health and Medical Research Council) Emergency Care Grant Program, targeting $487,500 for full implementation.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in Australia Melbourne</dc:title>
  <dc:creator/>
  <dc:language>en</dc:language>
  <cp:keywords/>
  <dcterms:created xsi:type="dcterms:W3CDTF">2026-07-23T02:18:07Z</dcterms:created>
  <dcterms:modified xsi:type="dcterms:W3CDTF">2026-07-23T02:18:07Z</dcterms:modified>
</cp:coreProperties>
</file>

<file path=docProps/custom.xml><?xml version="1.0" encoding="utf-8"?>
<Properties xmlns="http://schemas.openxmlformats.org/officeDocument/2006/custom-properties" xmlns:vt="http://schemas.openxmlformats.org/officeDocument/2006/docPropsVTypes"/>
</file>