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Australia</w:t>
      </w:r>
      <w:r>
        <w:t xml:space="preserve"> </w:t>
      </w:r>
      <w:r>
        <w:t xml:space="preserve">Sydney</w:t>
      </w:r>
      <w:r>
        <w:t xml:space="preserve"> </w:t>
      </w:r>
      <w:r>
        <w:t xml:space="preserve">Context</w:t>
      </w:r>
    </w:p>
    <w:bookmarkStart w:id="30" w:name="X6554fcb7e39f16534272f122b14a6190ec0cb59"/>
    <w:p>
      <w:pPr>
        <w:pStyle w:val="Heading1"/>
      </w:pPr>
      <w:r>
        <w:t xml:space="preserve">Research Proposal: Advancing Sustainable Petroleum Engineering Practices through Sydney-Based Innovation for Australia's Energy Future</w:t>
      </w:r>
    </w:p>
    <w:bookmarkStart w:id="20" w:name="abstract"/>
    <w:p>
      <w:pPr>
        <w:pStyle w:val="Heading2"/>
      </w:pPr>
      <w:r>
        <w:t xml:space="preserve">Abstract</w:t>
      </w:r>
    </w:p>
    <w:p>
      <w:pPr>
        <w:pStyle w:val="FirstParagraph"/>
      </w:pPr>
      <w:r>
        <w:t xml:space="preserve">This Research Proposal outlines a critical study on integrating sustainability into petroleum engineering workflows, with strategic focus on leveraging the academic and technological ecosystem of Australia Sydney. The project addresses the urgent need for petroleum engineers to transition towards decarbonization while maintaining Australia's position as a leading energy nation. By utilizing Sydney’s world-class research institutions, industry partnerships, and policy frameworks, this study will develop practical methodologies for reducing carbon intensity in existing operations and supporting the energy transition. The findings will directly benefit Petroleum Engineers operating across Australia’s petroleum landscapes—from offshore Western Australian fields to onshore basins—while positioning Sydney as a global hub for responsible energy engineering innovation.</w:t>
      </w:r>
    </w:p>
    <w:bookmarkEnd w:id="20"/>
    <w:bookmarkStart w:id="21" w:name="Xf9b9f27fb6ab97ff4bf3c6f3efd91a9507c7b36"/>
    <w:p>
      <w:pPr>
        <w:pStyle w:val="Heading2"/>
      </w:pPr>
      <w:r>
        <w:t xml:space="preserve">1. Introduction: Contextualizing Petroleum Engineering in Australia Sydney</w:t>
      </w:r>
    </w:p>
    <w:p>
      <w:pPr>
        <w:pStyle w:val="FirstParagraph"/>
      </w:pPr>
      <w:r>
        <w:t xml:space="preserve">Australia remains a top-tier global energy producer, with significant petroleum resources concentrated in Western Australia (e.g., North West Shelf), the Northern Territory, and Queensland. However, the role of a Petroleum Engineer extends far beyond field operations; it encompasses research, innovation management, and strategic planning that increasingly occurs within major metropolitan hubs like Sydney. The city hosts critical decision-making centers for multinational oil companies (e.g., Woodside Energy’s Sydney office), national regulatory bodies (Australian Energy Regulator), and leading research universities. This Research Proposal recognizes that while petroleum extraction does not occur near Sydney, the city is pivotal to the future of Petroleum Engineering in Australia. Our study will investigate how Sydney-based research can directly enhance operational sustainability for Petroleum Engineers across all Australian production regions.</w:t>
      </w:r>
    </w:p>
    <w:bookmarkEnd w:id="21"/>
    <w:bookmarkStart w:id="22" w:name="problem-statement-and-research-gap"/>
    <w:p>
      <w:pPr>
        <w:pStyle w:val="Heading2"/>
      </w:pPr>
      <w:r>
        <w:t xml:space="preserve">2. Problem Statement and Research Gap</w:t>
      </w:r>
    </w:p>
    <w:p>
      <w:pPr>
        <w:pStyle w:val="FirstParagraph"/>
      </w:pPr>
      <w:r>
        <w:t xml:space="preserve">Current petroleum engineering practices face mounting pressure to align with Australia’s 2050 net-zero target and global ESG (Environmental, Social, Governance) standards. While technological solutions exist (e.g., carbon capture, AI-driven reservoir optimization), their adoption is hindered by fragmented knowledge transfer between research institutions and field operations. Crucially, there is a significant gap in understanding how Sydney—home to 25% of Australia’s energy R&amp;D workforce—can systematically accelerate the deployment of sustainable practices across remote Australian petroleum sites. Existing studies focus on technical aspects but neglect the socio-technological ecosystem that enables a Petroleum Engineer to implement change effectively. This project bridges that gap.</w:t>
      </w:r>
    </w:p>
    <w:bookmarkEnd w:id="22"/>
    <w:bookmarkStart w:id="23" w:name="research-objectives"/>
    <w:p>
      <w:pPr>
        <w:pStyle w:val="Heading2"/>
      </w:pPr>
      <w:r>
        <w:t xml:space="preserve">3. Research Objectives</w:t>
      </w:r>
    </w:p>
    <w:p>
      <w:pPr>
        <w:pStyle w:val="FirstParagraph"/>
      </w:pPr>
      <w:r>
        <w:rPr>
          <w:bCs/>
          <w:b/>
        </w:rPr>
        <w:t xml:space="preserve">Primary Objective:</w:t>
      </w:r>
      <w:r>
        <w:t xml:space="preserve"> </w:t>
      </w:r>
      <w:r>
        <w:t xml:space="preserve">Develop a scalable framework for integrating low-carbon technologies into petroleum engineering workflows, validated through case studies from Australia’s major fields (e.g., Barrow Island, Gippsland Basin).</w:t>
      </w:r>
    </w:p>
    <w:p>
      <w:pPr>
        <w:pStyle w:val="BodyText"/>
      </w:pPr>
      <w:r>
        <w:rPr>
          <w:bCs/>
          <w:b/>
        </w:rPr>
        <w:t xml:space="preserve">Secondary Objectives:</w:t>
      </w:r>
    </w:p>
    <w:p>
      <w:pPr>
        <w:numPr>
          <w:ilvl w:val="0"/>
          <w:numId w:val="1001"/>
        </w:numPr>
        <w:pStyle w:val="Compact"/>
      </w:pPr>
      <w:r>
        <w:t xml:space="preserve">Analyze the role of Sydney-based institutions (e.g., UNSW Energy Research Centre, CSIRO Energy Futures) in supporting Petroleum Engineers via data analytics and simulation tools.</w:t>
      </w:r>
    </w:p>
    <w:p>
      <w:pPr>
        <w:numPr>
          <w:ilvl w:val="0"/>
          <w:numId w:val="1001"/>
        </w:numPr>
        <w:pStyle w:val="Compact"/>
      </w:pPr>
      <w:r>
        <w:t xml:space="preserve">Evaluate stakeholder collaboration models between Sydney research hubs and regional operations to accelerate sustainability adoption.</w:t>
      </w:r>
    </w:p>
    <w:p>
      <w:pPr>
        <w:numPr>
          <w:ilvl w:val="0"/>
          <w:numId w:val="1001"/>
        </w:numPr>
        <w:pStyle w:val="Compact"/>
      </w:pPr>
      <w:r>
        <w:t xml:space="preserve">Create a benchmarking toolkit for Petroleum Engineers to assess carbon intensity reduction opportunities specific to Australian reservoir conditions.</w:t>
      </w:r>
    </w:p>
    <w:bookmarkEnd w:id="23"/>
    <w:bookmarkStart w:id="24" w:name="Xe8bd9075395e9c4562ad43a4f55ae670b7efb86"/>
    <w:p>
      <w:pPr>
        <w:pStyle w:val="Heading2"/>
      </w:pPr>
      <w:r>
        <w:t xml:space="preserve">4. Methodology: Synergy of Sydney Research &amp; Australian Operations</w:t>
      </w:r>
    </w:p>
    <w:p>
      <w:pPr>
        <w:pStyle w:val="FirstParagraph"/>
      </w:pPr>
      <w:r>
        <w:t xml:space="preserve">This mixed-methods study will utilize three interconnected phases, leveraging Australia Sydney’s unique position:</w:t>
      </w:r>
    </w:p>
    <w:p>
      <w:pPr>
        <w:numPr>
          <w:ilvl w:val="0"/>
          <w:numId w:val="1002"/>
        </w:numPr>
        <w:pStyle w:val="Compact"/>
      </w:pPr>
      <w:r>
        <w:rPr>
          <w:bCs/>
          <w:b/>
        </w:rPr>
        <w:t xml:space="preserve">Phase 1: Industry Collaboration (Sydney Focus):</w:t>
      </w:r>
      <w:r>
        <w:t xml:space="preserve"> </w:t>
      </w:r>
      <w:r>
        <w:t xml:space="preserve">Partner with key players headquartered in Sydney (e.g., Santos Limited, Shell Australia) and major research bodies. Conduct workshops with Petroleum Engineers to identify operational pain points related to decarbonization.</w:t>
      </w:r>
    </w:p>
    <w:p>
      <w:pPr>
        <w:numPr>
          <w:ilvl w:val="0"/>
          <w:numId w:val="1002"/>
        </w:numPr>
        <w:pStyle w:val="Compact"/>
      </w:pPr>
      <w:r>
        <w:rPr>
          <w:bCs/>
          <w:b/>
        </w:rPr>
        <w:t xml:space="preserve">Phase 2: Data Integration &amp; Modeling:</w:t>
      </w:r>
      <w:r>
        <w:t xml:space="preserve"> </w:t>
      </w:r>
      <w:r>
        <w:t xml:space="preserve">Utilize Sydney-based supercomputing resources (e.g., NCI’s Raijin) and industry datasets to model carbon reduction pathways for representative Australian reservoirs. Focus will be on applicability across diverse geologies from Sydney’s academic perspective.</w:t>
      </w:r>
    </w:p>
    <w:p>
      <w:pPr>
        <w:numPr>
          <w:ilvl w:val="0"/>
          <w:numId w:val="1002"/>
        </w:numPr>
        <w:pStyle w:val="Compact"/>
      </w:pPr>
      <w:r>
        <w:rPr>
          <w:bCs/>
          <w:b/>
        </w:rPr>
        <w:t xml:space="preserve">Phase 3: Pilot Implementation &amp; Validation:</w:t>
      </w:r>
      <w:r>
        <w:t xml:space="preserve"> </w:t>
      </w:r>
      <w:r>
        <w:t xml:space="preserve">Collaborate with operators in Western Australia (e.g., Inpex’s Ichthys LNG project) to test the framework. Sydney-based researchers will provide remote support, demonstrating how metropolitan innovation drives on-site engineering outcomes.</w:t>
      </w:r>
    </w:p>
    <w:bookmarkEnd w:id="24"/>
    <w:bookmarkStart w:id="25" w:name="Xa282995a4ed9cf5134df68d779cdb7e1dd9d861"/>
    <w:p>
      <w:pPr>
        <w:pStyle w:val="Heading2"/>
      </w:pPr>
      <w:r>
        <w:t xml:space="preserve">5. Expected Outcomes and Significance for Petroleum Engineers in Australia</w:t>
      </w:r>
    </w:p>
    <w:p>
      <w:pPr>
        <w:pStyle w:val="FirstParagraph"/>
      </w:pPr>
      <w:r>
        <w:t xml:space="preserve">The Research Proposal delivers actionable outcomes that directly empower Petroleum Engineers operating across Australia:</w:t>
      </w:r>
    </w:p>
    <w:p>
      <w:pPr>
        <w:numPr>
          <w:ilvl w:val="0"/>
          <w:numId w:val="1003"/>
        </w:numPr>
        <w:pStyle w:val="Compact"/>
      </w:pPr>
      <w:r>
        <w:rPr>
          <w:bCs/>
          <w:b/>
        </w:rPr>
        <w:t xml:space="preserve">A Deployable Sustainability Framework:</w:t>
      </w:r>
      <w:r>
        <w:t xml:space="preserve"> </w:t>
      </w:r>
      <w:r>
        <w:t xml:space="preserve">A step-by-step guide for Petroleum Engineers to reduce emissions without compromising production, tailored to Australian regulatory and geological contexts.</w:t>
      </w:r>
    </w:p>
    <w:p>
      <w:pPr>
        <w:numPr>
          <w:ilvl w:val="0"/>
          <w:numId w:val="1003"/>
        </w:numPr>
        <w:pStyle w:val="Compact"/>
      </w:pPr>
      <w:r>
        <w:rPr>
          <w:bCs/>
          <w:b/>
        </w:rPr>
        <w:t xml:space="preserve">Sydney as an Innovation Catalyst:</w:t>
      </w:r>
      <w:r>
        <w:t xml:space="preserve"> </w:t>
      </w:r>
      <w:r>
        <w:t xml:space="preserve">Positioning Sydney as the strategic R&amp;D nerve center for Australia’s petroleum sector, creating high-value roles for Petroleum Engineers in knowledge transfer and technology adoption.</w:t>
      </w:r>
    </w:p>
    <w:p>
      <w:pPr>
        <w:numPr>
          <w:ilvl w:val="0"/>
          <w:numId w:val="1003"/>
        </w:numPr>
        <w:pStyle w:val="Compact"/>
      </w:pPr>
      <w:r>
        <w:rPr>
          <w:bCs/>
          <w:b/>
        </w:rPr>
        <w:t xml:space="preserve">Enhanced Industry Competitiveness:</w:t>
      </w:r>
      <w:r>
        <w:t xml:space="preserve"> </w:t>
      </w:r>
      <w:r>
        <w:t xml:space="preserve">By accelerating decarbonization, the framework helps Australian operators meet international standards (e.g., Task Force on Climate-related Financial Disclosures), securing long-term market access—critical for Petroleum Engineers navigating energy transition.</w:t>
      </w:r>
    </w:p>
    <w:p>
      <w:pPr>
        <w:numPr>
          <w:ilvl w:val="0"/>
          <w:numId w:val="1003"/>
        </w:numPr>
        <w:pStyle w:val="Compact"/>
      </w:pPr>
      <w:r>
        <w:rPr>
          <w:bCs/>
          <w:b/>
        </w:rPr>
        <w:t xml:space="preserve">Educational Impact:</w:t>
      </w:r>
      <w:r>
        <w:t xml:space="preserve"> </w:t>
      </w:r>
      <w:r>
        <w:t xml:space="preserve">Curriculum integration at Sydney universities (e.g., University of New South Wales) to train the next generation of Petroleum Engineers with sustainability as a core competency.</w:t>
      </w:r>
    </w:p>
    <w:bookmarkEnd w:id="25"/>
    <w:bookmarkStart w:id="26" w:name="X52311495ba37457f19ac11641b91f4c1101f8bf"/>
    <w:p>
      <w:pPr>
        <w:pStyle w:val="Heading2"/>
      </w:pPr>
      <w:r>
        <w:t xml:space="preserve">6. Ethical Considerations and Sustainability Alignment</w:t>
      </w:r>
    </w:p>
    <w:p>
      <w:pPr>
        <w:pStyle w:val="FirstParagraph"/>
      </w:pPr>
      <w:r>
        <w:t xml:space="preserve">All research activities will adhere to the Australian National Health and Medical Research Council (NHMRC) ethics guidelines. The project explicitly aligns with Australia’s Energy Technology Roadmap, prioritizing solutions that support a just transition for regional communities dependent on petroleum. Crucially, it does not advocate for industry expansion but focuses on making existing operations sustainable—a critical stance for Petroleum Engineers in an era of climate urgency.</w:t>
      </w:r>
    </w:p>
    <w:bookmarkEnd w:id="26"/>
    <w:bookmarkStart w:id="27" w:name="timeline-and-resource-allocation"/>
    <w:p>
      <w:pPr>
        <w:pStyle w:val="Heading2"/>
      </w:pPr>
      <w:r>
        <w:t xml:space="preserve">7. Timeline and Resource Allocation</w:t>
      </w:r>
    </w:p>
    <w:p>
      <w:pPr>
        <w:pStyle w:val="FirstParagraph"/>
      </w:pPr>
      <w:r>
        <w:t xml:space="preserve">The 18-month project leverages Sydney’s academic infrastructure:</w:t>
      </w:r>
    </w:p>
    <w:p>
      <w:pPr>
        <w:numPr>
          <w:ilvl w:val="0"/>
          <w:numId w:val="1004"/>
        </w:numPr>
        <w:pStyle w:val="Compact"/>
      </w:pPr>
      <w:r>
        <w:rPr>
          <w:bCs/>
          <w:b/>
        </w:rPr>
        <w:t xml:space="preserve">Months 1-3:</w:t>
      </w:r>
      <w:r>
        <w:t xml:space="preserve"> </w:t>
      </w:r>
      <w:r>
        <w:t xml:space="preserve">Stakeholder mapping &amp; framework design (Sydney-based team).</w:t>
      </w:r>
    </w:p>
    <w:p>
      <w:pPr>
        <w:numPr>
          <w:ilvl w:val="0"/>
          <w:numId w:val="1004"/>
        </w:numPr>
        <w:pStyle w:val="Compact"/>
      </w:pPr>
      <w:r>
        <w:rPr>
          <w:bCs/>
          <w:b/>
        </w:rPr>
        <w:t xml:space="preserve">Months 4-9:</w:t>
      </w:r>
      <w:r>
        <w:t xml:space="preserve"> </w:t>
      </w:r>
      <w:r>
        <w:t xml:space="preserve">Data modeling &amp; tool development (using UNSW/CSIRO facilities in Sydney).</w:t>
      </w:r>
    </w:p>
    <w:p>
      <w:pPr>
        <w:numPr>
          <w:ilvl w:val="0"/>
          <w:numId w:val="1004"/>
        </w:numPr>
        <w:pStyle w:val="Compact"/>
      </w:pPr>
      <w:r>
        <w:rPr>
          <w:bCs/>
          <w:b/>
        </w:rPr>
        <w:t xml:space="preserve">Months 10-15:</w:t>
      </w:r>
      <w:r>
        <w:t xml:space="preserve"> </w:t>
      </w:r>
      <w:r>
        <w:t xml:space="preserve">Pilot testing with industry partners across Australia (Sydney team coordinating remote support).</w:t>
      </w:r>
    </w:p>
    <w:p>
      <w:pPr>
        <w:numPr>
          <w:ilvl w:val="0"/>
          <w:numId w:val="1004"/>
        </w:numPr>
        <w:pStyle w:val="Compact"/>
      </w:pPr>
      <w:r>
        <w:rPr>
          <w:bCs/>
          <w:b/>
        </w:rPr>
        <w:t xml:space="preserve">Months 16-18:</w:t>
      </w:r>
      <w:r>
        <w:t xml:space="preserve"> </w:t>
      </w:r>
      <w:r>
        <w:t xml:space="preserve">Dissemination &amp; policy recommendations (Sydney-hosted symposium with key decision-makers).</w:t>
      </w:r>
    </w:p>
    <w:bookmarkEnd w:id="27"/>
    <w:bookmarkStart w:id="28" w:name="X049fa2d76904c666b29472c3ce5ca9058cebc2d"/>
    <w:p>
      <w:pPr>
        <w:pStyle w:val="Heading2"/>
      </w:pPr>
      <w:r>
        <w:t xml:space="preserve">8. Conclusion: Petroleum Engineering at the Crossroads</w:t>
      </w:r>
    </w:p>
    <w:p>
      <w:pPr>
        <w:pStyle w:val="FirstParagraph"/>
      </w:pPr>
      <w:r>
        <w:t xml:space="preserve">Australia Sydney is not just a city—it is an indispensable node in the national petroleum engineering ecosystem. As global energy markets pivot, the role of the Petroleum Engineer evolves from extraction specialist to sustainability architect. This Research Proposal harnesses Sydney’s academic and industry strength to provide practical tools that enable Petroleum Engineers across Australia to lead this transition responsibly. By focusing on actionable innovation rooted in Sydney’s research capacity, we ensure that Australian Petroleum Engineers remain at the forefront of a global energy transformation, preserving national energy security while delivering environmental stewardship. This study is not merely an academic exercise; it is a strategic investment in the future of Petroleum Engineering for Australia.</w:t>
      </w:r>
    </w:p>
    <w:bookmarkEnd w:id="28"/>
    <w:bookmarkStart w:id="29" w:name="references-key-australian-context"/>
    <w:p>
      <w:pPr>
        <w:pStyle w:val="Heading2"/>
      </w:pPr>
      <w:r>
        <w:t xml:space="preserve">9. References (Key Australian Context)</w:t>
      </w:r>
    </w:p>
    <w:p>
      <w:pPr>
        <w:numPr>
          <w:ilvl w:val="0"/>
          <w:numId w:val="1005"/>
        </w:numPr>
        <w:pStyle w:val="Compact"/>
      </w:pPr>
      <w:r>
        <w:t xml:space="preserve">Australian Energy Regulator (AER). (2023). *National Energy Market Performance Report*.</w:t>
      </w:r>
    </w:p>
    <w:p>
      <w:pPr>
        <w:numPr>
          <w:ilvl w:val="0"/>
          <w:numId w:val="1005"/>
        </w:numPr>
        <w:pStyle w:val="Compact"/>
      </w:pPr>
      <w:r>
        <w:t xml:space="preserve">CSPG, CSIRO. (2021). *Decarbonizing Australia's Oil and Gas Sector*. Australian Government.</w:t>
      </w:r>
    </w:p>
    <w:p>
      <w:pPr>
        <w:numPr>
          <w:ilvl w:val="0"/>
          <w:numId w:val="1005"/>
        </w:numPr>
        <w:pStyle w:val="Compact"/>
      </w:pPr>
      <w:r>
        <w:t xml:space="preserve">UNSW Engineering. (2023). *Energy Research Centre: Sydney’s Role in Sustainable Resource Development*.</w:t>
      </w:r>
    </w:p>
    <w:p>
      <w:pPr>
        <w:numPr>
          <w:ilvl w:val="0"/>
          <w:numId w:val="1005"/>
        </w:numPr>
        <w:pStyle w:val="Compact"/>
      </w:pPr>
      <w:r>
        <w:t xml:space="preserve">Woodside Energy. (2023). *Net Zero Strategy: Aligning Operations with National Goals*.</w:t>
      </w:r>
    </w:p>
    <w:p>
      <w:pPr>
        <w:pStyle w:val="FirstParagraph"/>
      </w:pPr>
      <w:r>
        <w:rPr>
          <w:iCs/>
          <w:i/>
        </w:rPr>
        <w:t xml:space="preserve">This Research Proposal is submitted to the Australian Renewable Energy Agency (ARENA) and the University of Sydney’s Faculty of Engineering, seeking funding and institutional support for a project that bridges Sydney innovation with Australia’s petroleum engineering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Australia Sydney Context</dc:title>
  <dc:creator/>
  <dc:language>en</dc:language>
  <cp:keywords/>
  <dcterms:created xsi:type="dcterms:W3CDTF">2025-12-12T14:10:44Z</dcterms:created>
  <dcterms:modified xsi:type="dcterms:W3CDTF">2025-12-12T14:10:44Z</dcterms:modified>
</cp:coreProperties>
</file>

<file path=docProps/custom.xml><?xml version="1.0" encoding="utf-8"?>
<Properties xmlns="http://schemas.openxmlformats.org/officeDocument/2006/custom-properties" xmlns:vt="http://schemas.openxmlformats.org/officeDocument/2006/docPropsVTypes"/>
</file>