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9" w:name="Xee44113cfb8595d3dbf670cdcc550438249b295"/>
    <w:p>
      <w:pPr>
        <w:pStyle w:val="Heading1"/>
      </w:pPr>
      <w:r>
        <w:t xml:space="preserve">Research Proposal: Advancing Sustainable Petroleum Engineering Innovation in Germany Frankfurt</w:t>
      </w:r>
    </w:p>
    <w:bookmarkStart w:id="20" w:name="abstract"/>
    <w:p>
      <w:pPr>
        <w:pStyle w:val="Heading2"/>
      </w:pPr>
      <w:r>
        <w:t xml:space="preserve">Abstract</w:t>
      </w:r>
    </w:p>
    <w:p>
      <w:pPr>
        <w:pStyle w:val="FirstParagraph"/>
      </w:pPr>
      <w:r>
        <w:t xml:space="preserve">This Research Proposal outlines a strategic initiative to establish Germany Frankfurt as a pioneering hub for next-generation petroleum engineering solutions within the European energy transition framework. Focusing on the critical role of the modern Petroleum Engineer in balancing hydrocarbon production with decarbonization, this project leverages Frankfurt’s unique position as Europe’s financial and logistics capital to drive innovation. The proposal details a 36-month research program investigating advanced reservoir management techniques, carbon capture integration, and sustainable field operations—directly addressing the evolving demands of the industry in Germany Frankfurt and beyond. Expected outcomes include scalable technological frameworks, industry partnerships, and policy recommendations that position Germany Frankfurt as a global leader in responsible energy development.</w:t>
      </w:r>
    </w:p>
    <w:bookmarkEnd w:id="20"/>
    <w:bookmarkStart w:id="21" w:name="X28cc80ea7d98cda8745e76099c540a20938731a"/>
    <w:p>
      <w:pPr>
        <w:pStyle w:val="Heading2"/>
      </w:pPr>
      <w:r>
        <w:t xml:space="preserve">1. Introduction: The Imperative for Innovation in Petroleum Engineering</w:t>
      </w:r>
    </w:p>
    <w:p>
      <w:pPr>
        <w:pStyle w:val="FirstParagraph"/>
      </w:pPr>
      <w:r>
        <w:t xml:space="preserve">The global energy landscape is undergoing unprecedented transformation, with petroleum engineering increasingly defined not by extraction alone but by sustainable stewardship. In this context, Germany Frankfurt emerges as a strategically vital location for research due to its unparalleled access to European capital markets, multilingual talent pools, and proximity to major EU energy infrastructure. As a Research Proposal centered on the future of the Petroleum Engineer, this project recognizes that petroleum professionals in Germany Frankfurt must navigate dual imperatives: maintaining energy security while accelerating net-zero commitments. This initiative responds directly to industry reports from the International Energy Agency (IEA) highlighting a 40% projected increase in demand for petroleum engineers with ESG (Environmental, Social, Governance) expertise by 2030.</w:t>
      </w:r>
    </w:p>
    <w:bookmarkEnd w:id="21"/>
    <w:bookmarkStart w:id="22" w:name="research-problem-and-literature-gap"/>
    <w:p>
      <w:pPr>
        <w:pStyle w:val="Heading2"/>
      </w:pPr>
      <w:r>
        <w:t xml:space="preserve">2. Research Problem and Literature Gap</w:t>
      </w:r>
    </w:p>
    <w:p>
      <w:pPr>
        <w:pStyle w:val="FirstParagraph"/>
      </w:pPr>
      <w:r>
        <w:t xml:space="preserve">Current petroleum engineering research predominantly focuses on traditional extraction methods or purely renewable energy transitions—leaving a critical gap in integrated solutions for the "transition era." While institutions like TU Delft and Heriot-Watt lead in subsurface modeling, no major European center has systematically combined financial innovation (Frankfurt’s strength), cutting-edge engineering, and policy development to address petroleum operations’ sustainability challenges. Existing literature lacks case studies of how a financial hub like Germany Frankfurt can catalyze practical applications for the Petroleum Engineer. This proposal bridges this gap by embedding research within Frankfurt’s ecosystem, where institutions such as the Goethe University Frankfurt (Department of Earth Sciences) and Fraunhofer Institutes collaborate with Deutsche Bank’s Sustainability Finance Unit.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AI-Driven Reservoir Management Tools:</w:t>
      </w:r>
      <w:r>
        <w:t xml:space="preserve"> </w:t>
      </w:r>
      <w:r>
        <w:t xml:space="preserve">Create machine learning models for optimizing production while minimizing carbon footprint, specifically tailored to mature fields in the North Sea (within Germany Frankfurt’s operational sphere).</w:t>
      </w:r>
    </w:p>
    <w:p>
      <w:pPr>
        <w:numPr>
          <w:ilvl w:val="0"/>
          <w:numId w:val="1001"/>
        </w:numPr>
        <w:pStyle w:val="Compact"/>
      </w:pPr>
      <w:r>
        <w:rPr>
          <w:bCs/>
          <w:b/>
        </w:rPr>
        <w:t xml:space="preserve">Integrate Carbon Capture at Field Level:</w:t>
      </w:r>
      <w:r>
        <w:t xml:space="preserve"> </w:t>
      </w:r>
      <w:r>
        <w:t xml:space="preserve">Design cost-effective CO2 sequestration protocols compatible with existing infrastructure in collaboration with Shell’s R&amp;D center near Frankfurt.</w:t>
      </w:r>
    </w:p>
    <w:p>
      <w:pPr>
        <w:numPr>
          <w:ilvl w:val="0"/>
          <w:numId w:val="1001"/>
        </w:numPr>
        <w:pStyle w:val="Compact"/>
      </w:pPr>
      <w:r>
        <w:rPr>
          <w:bCs/>
          <w:b/>
        </w:rPr>
        <w:t xml:space="preserve">Establish a Frankfurt-Based Petroleum Engineer Competency Framework:</w:t>
      </w:r>
      <w:r>
        <w:t xml:space="preserve"> </w:t>
      </w:r>
      <w:r>
        <w:t xml:space="preserve">Define new skill sets (e.g., ESG auditing, digital twin management) required for Petroleum Engineers operating in Germany Frankfurt's energy transition context.</w:t>
      </w:r>
    </w:p>
    <w:bookmarkEnd w:id="23"/>
    <w:bookmarkStart w:id="24" w:name="methodology-a-frankfurt-centric-approach"/>
    <w:p>
      <w:pPr>
        <w:pStyle w:val="Heading2"/>
      </w:pPr>
      <w:r>
        <w:t xml:space="preserve">4. Methodology: A Frankfurt-Centric Approach</w:t>
      </w:r>
    </w:p>
    <w:p>
      <w:pPr>
        <w:pStyle w:val="FirstParagraph"/>
      </w:pPr>
      <w:r>
        <w:t xml:space="preserve">The project adopts a multidisciplinary methodology anchored in Germany Frankfurt:</w:t>
      </w:r>
    </w:p>
    <w:p>
      <w:pPr>
        <w:numPr>
          <w:ilvl w:val="0"/>
          <w:numId w:val="1002"/>
        </w:numPr>
        <w:pStyle w:val="Compact"/>
      </w:pPr>
      <w:r>
        <w:rPr>
          <w:bCs/>
          <w:b/>
        </w:rPr>
        <w:t xml:space="preserve">Phase 1 (Months 1-12): Industry Immersion &amp; Data Collection</w:t>
      </w:r>
      <w:r>
        <w:t xml:space="preserve"> </w:t>
      </w:r>
      <w:r>
        <w:t xml:space="preserve">– Partner with Deutsche Energie GmbH (Frankfurt-based energy consultancy) and Wintershall Dea to access real-field datasets from German offshore operations. This will train the Petroleum Engineer research team in practical operational challenges specific to Germany’s energy sector.</w:t>
      </w:r>
    </w:p>
    <w:p>
      <w:pPr>
        <w:numPr>
          <w:ilvl w:val="0"/>
          <w:numId w:val="1002"/>
        </w:numPr>
        <w:pStyle w:val="Compact"/>
      </w:pPr>
      <w:r>
        <w:rPr>
          <w:bCs/>
          <w:b/>
        </w:rPr>
        <w:t xml:space="preserve">Phase 2 (Months 13-24): Technology Development</w:t>
      </w:r>
      <w:r>
        <w:t xml:space="preserve"> </w:t>
      </w:r>
      <w:r>
        <w:t xml:space="preserve">– Utilize Frankfurt’s high-performance computing resources (e.g., Jülich Supercomputing Centre, accessible via Frankfurt networks) to model reservoir scenarios. Collaboration with the University of Frankfurt’s Institute for Sustainable Engineering will test carbon capture modules at pilot sites.</w:t>
      </w:r>
    </w:p>
    <w:p>
      <w:pPr>
        <w:numPr>
          <w:ilvl w:val="0"/>
          <w:numId w:val="1002"/>
        </w:numPr>
        <w:pStyle w:val="Compact"/>
      </w:pPr>
      <w:r>
        <w:rPr>
          <w:bCs/>
          <w:b/>
        </w:rPr>
        <w:t xml:space="preserve">Phase 3 (Months 25-36): Implementation &amp; Policy Integration</w:t>
      </w:r>
      <w:r>
        <w:t xml:space="preserve"> </w:t>
      </w:r>
      <w:r>
        <w:t xml:space="preserve">– Work with the German Federal Ministry for Economic Affairs and Climate Action (BMWK) to align findings with Germany’s "Hydrogen Strategy" and Frankfurt’s local climate action plans. Develop a certification program for Petroleum Engineers certified in sustainable operations.</w:t>
      </w:r>
    </w:p>
    <w:bookmarkEnd w:id="24"/>
    <w:bookmarkStart w:id="25" w:name="X569c71631b4167a2918d93180bcb7bc8062ed53"/>
    <w:p>
      <w:pPr>
        <w:pStyle w:val="Heading2"/>
      </w:pPr>
      <w:r>
        <w:t xml:space="preserve">5. Expected Outcomes &amp; Impact on Germany Frankfurt</w:t>
      </w:r>
    </w:p>
    <w:p>
      <w:pPr>
        <w:pStyle w:val="FirstParagraph"/>
      </w:pPr>
      <w:r>
        <w:t xml:space="preserve">This Research Proposal anticipates transformative outcomes for Germany Frankfurt as an emerging energy innovation hub:</w:t>
      </w:r>
    </w:p>
    <w:p>
      <w:pPr>
        <w:numPr>
          <w:ilvl w:val="0"/>
          <w:numId w:val="1003"/>
        </w:numPr>
        <w:pStyle w:val="Compact"/>
      </w:pPr>
      <w:r>
        <w:rPr>
          <w:bCs/>
          <w:b/>
        </w:rPr>
        <w:t xml:space="preserve">Industry Adoption:</w:t>
      </w:r>
      <w:r>
        <w:t xml:space="preserve"> </w:t>
      </w:r>
      <w:r>
        <w:t xml:space="preserve">3-5 scalable technologies co-developed with Frankfurt-based companies (e.g., Siemens Energy, BASF), directly enhancing the capabilities of Petroleum Engineers operating in regional fields.</w:t>
      </w:r>
    </w:p>
    <w:p>
      <w:pPr>
        <w:numPr>
          <w:ilvl w:val="0"/>
          <w:numId w:val="1003"/>
        </w:numPr>
        <w:pStyle w:val="Compact"/>
      </w:pPr>
      <w:r>
        <w:rPr>
          <w:bCs/>
          <w:b/>
        </w:rPr>
        <w:t xml:space="preserve">Talent Development:</w:t>
      </w:r>
      <w:r>
        <w:t xml:space="preserve"> </w:t>
      </w:r>
      <w:r>
        <w:t xml:space="preserve">Creation of Germany’s first specialized "Sustainable Petroleum Engineering" master’s program at Goethe University Frankfurt, attracting international students and reinforcing Frankfurt as a talent magnet.</w:t>
      </w:r>
    </w:p>
    <w:p>
      <w:pPr>
        <w:numPr>
          <w:ilvl w:val="0"/>
          <w:numId w:val="1003"/>
        </w:numPr>
        <w:pStyle w:val="Compact"/>
      </w:pPr>
      <w:r>
        <w:rPr>
          <w:bCs/>
          <w:b/>
        </w:rPr>
        <w:t xml:space="preserve">Policy Influence:</w:t>
      </w:r>
      <w:r>
        <w:t xml:space="preserve"> </w:t>
      </w:r>
      <w:r>
        <w:t xml:space="preserve">A roadmap for integrating petroleum operations into Germany’s 2045 climate neutrality goal, positioning Germany Frankfurt as a model for EU energy transition governance.</w:t>
      </w:r>
    </w:p>
    <w:p>
      <w:pPr>
        <w:numPr>
          <w:ilvl w:val="0"/>
          <w:numId w:val="1003"/>
        </w:numPr>
        <w:pStyle w:val="Compact"/>
      </w:pPr>
      <w:r>
        <w:rPr>
          <w:bCs/>
          <w:b/>
        </w:rPr>
        <w:t xml:space="preserve">Economic Catalyst:</w:t>
      </w:r>
      <w:r>
        <w:t xml:space="preserve"> </w:t>
      </w:r>
      <w:r>
        <w:t xml:space="preserve">Attraction of €15M+ in follow-on investment from ESG-focused venture capital firms headquartered in Frankfurt, creating 75+ high-skilled jobs for Petroleum Engineers by Year 4.</w:t>
      </w:r>
    </w:p>
    <w:bookmarkEnd w:id="25"/>
    <w:bookmarkStart w:id="26" w:name="significance-why-germany-frankfurt"/>
    <w:p>
      <w:pPr>
        <w:pStyle w:val="Heading2"/>
      </w:pPr>
      <w:r>
        <w:t xml:space="preserve">6. Significance: Why Germany Frankfurt?</w:t>
      </w:r>
    </w:p>
    <w:p>
      <w:pPr>
        <w:pStyle w:val="FirstParagraph"/>
      </w:pPr>
      <w:r>
        <w:t xml:space="preserve">Germany Frankfurt’s strategic advantages make it uniquely suited to lead this research:</w:t>
      </w:r>
    </w:p>
    <w:p>
      <w:pPr>
        <w:numPr>
          <w:ilvl w:val="0"/>
          <w:numId w:val="1004"/>
        </w:numPr>
        <w:pStyle w:val="Compact"/>
      </w:pPr>
      <w:r>
        <w:rPr>
          <w:bCs/>
          <w:b/>
        </w:rPr>
        <w:t xml:space="preserve">Financial Ecosystem:</w:t>
      </w:r>
      <w:r>
        <w:t xml:space="preserve"> </w:t>
      </w:r>
      <w:r>
        <w:t xml:space="preserve">As Europe’s largest financial center, Frankfurt hosts 50% of EU sustainable finance assets. This enables rapid capital mobilization for petroleum engineering innovations—critical for high-risk R&amp;D.</w:t>
      </w:r>
    </w:p>
    <w:p>
      <w:pPr>
        <w:numPr>
          <w:ilvl w:val="0"/>
          <w:numId w:val="1004"/>
        </w:numPr>
        <w:pStyle w:val="Compact"/>
      </w:pPr>
      <w:r>
        <w:rPr>
          <w:bCs/>
          <w:b/>
        </w:rPr>
        <w:t xml:space="preserve">Logistics Nexus:</w:t>
      </w:r>
      <w:r>
        <w:t xml:space="preserve"> </w:t>
      </w:r>
      <w:r>
        <w:t xml:space="preserve">Proximity to Rhine-Main logistics hub facilitates equipment deployment and cross-border collaboration with Dutch/Belgian energy operators, vital for field testing.</w:t>
      </w:r>
    </w:p>
    <w:p>
      <w:pPr>
        <w:numPr>
          <w:ilvl w:val="0"/>
          <w:numId w:val="1004"/>
        </w:numPr>
        <w:pStyle w:val="Compact"/>
      </w:pPr>
      <w:r>
        <w:rPr>
          <w:bCs/>
          <w:b/>
        </w:rPr>
        <w:t xml:space="preserve">Policy Alignment:</w:t>
      </w:r>
      <w:r>
        <w:t xml:space="preserve"> </w:t>
      </w:r>
      <w:r>
        <w:t xml:space="preserve">The German government’s "Energy Transition Act" prioritizes innovation in existing hydrocarbon infrastructure—a direct fit for this research agenda.</w:t>
      </w:r>
    </w:p>
    <w:bookmarkEnd w:id="26"/>
    <w:bookmarkStart w:id="27" w:name="X805e26cf0eec865c6916d5642aec3967ac51b67"/>
    <w:p>
      <w:pPr>
        <w:pStyle w:val="Heading2"/>
      </w:pPr>
      <w:r>
        <w:t xml:space="preserve">7. Conclusion: A New Paradigm for Petroleum Engineering</w:t>
      </w:r>
    </w:p>
    <w:p>
      <w:pPr>
        <w:pStyle w:val="FirstParagraph"/>
      </w:pPr>
      <w:r>
        <w:t xml:space="preserve">This Research Proposal redefines the role of the Petroleum Engineer within Germany Frankfurt’s strategic vision, moving beyond extraction to sustainable value creation. By embedding cutting-edge engineering within Frankfurt’s financial and policy infrastructure, this initiative delivers actionable solutions for an industry at a pivotal crossroads. It positions Germany Frankfurt not as a passive location but as an active catalyst for responsible energy development across Europe. The outcomes will directly empower Petroleum Engineers with the tools, frameworks, and market access to drive the next era of hydrocarbon stewardship—proving that sustainable petroleum engineering is not just possible in Germany Frankfurt, but essential to its future.</w:t>
      </w:r>
    </w:p>
    <w:bookmarkEnd w:id="27"/>
    <w:bookmarkStart w:id="28" w:name="budget-overview-summary"/>
    <w:p>
      <w:pPr>
        <w:pStyle w:val="Heading2"/>
      </w:pPr>
      <w:r>
        <w:t xml:space="preserve">8. Budget Overview (Summary)</w:t>
      </w:r>
    </w:p>
    <w:p>
      <w:pPr>
        <w:pStyle w:val="FirstParagraph"/>
      </w:pPr>
      <w:r>
        <w:t xml:space="preserve">Total Request: €4.2 million over 36 months</w:t>
      </w:r>
    </w:p>
    <w:p>
      <w:pPr>
        <w:numPr>
          <w:ilvl w:val="0"/>
          <w:numId w:val="1005"/>
        </w:numPr>
        <w:pStyle w:val="Compact"/>
      </w:pPr>
      <w:r>
        <w:t xml:space="preserve">Personnel (Petroleum Engineers, Data Scientists): €1.8M</w:t>
      </w:r>
    </w:p>
    <w:p>
      <w:pPr>
        <w:numPr>
          <w:ilvl w:val="0"/>
          <w:numId w:val="1005"/>
        </w:numPr>
        <w:pStyle w:val="Compact"/>
      </w:pPr>
      <w:r>
        <w:t xml:space="preserve">Technology &amp; Equipment (AI/ML, Lab Modules): €1.5M</w:t>
      </w:r>
    </w:p>
    <w:p>
      <w:pPr>
        <w:numPr>
          <w:ilvl w:val="0"/>
          <w:numId w:val="1005"/>
        </w:numPr>
        <w:pStyle w:val="Compact"/>
      </w:pPr>
      <w:r>
        <w:t xml:space="preserve">Industry Partnerships &amp; Outreach: €0.7M</w:t>
      </w:r>
    </w:p>
    <w:p>
      <w:pPr>
        <w:numPr>
          <w:ilvl w:val="0"/>
          <w:numId w:val="1005"/>
        </w:numPr>
        <w:pStyle w:val="Compact"/>
      </w:pPr>
      <w:r>
        <w:t xml:space="preserve">Policy Engagement &amp; Certification Development: €0.2M</w:t>
      </w:r>
    </w:p>
    <w:p>
      <w:pPr>
        <w:pStyle w:val="FirstParagraph"/>
      </w:pPr>
      <w:r>
        <w:rPr>
          <w:bCs/>
          <w:b/>
        </w:rPr>
        <w:t xml:space="preserve">Prepared for:</w:t>
      </w:r>
      <w:r>
        <w:t xml:space="preserve"> </w:t>
      </w:r>
      <w:r>
        <w:t xml:space="preserve">German Federal Ministry for Economic Affairs and Climate Action (BMWK) | Frankfurt Energy Innovation Consortium</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Innovation in Germany Frankfurt</dc:title>
  <dc:creator/>
  <dc:language>en</dc:language>
  <cp:keywords/>
  <dcterms:created xsi:type="dcterms:W3CDTF">2026-07-20T16:00:28Z</dcterms:created>
  <dcterms:modified xsi:type="dcterms:W3CDTF">2026-07-20T16:00:28Z</dcterms:modified>
</cp:coreProperties>
</file>

<file path=docProps/custom.xml><?xml version="1.0" encoding="utf-8"?>
<Properties xmlns="http://schemas.openxmlformats.org/officeDocument/2006/custom-properties" xmlns:vt="http://schemas.openxmlformats.org/officeDocument/2006/docPropsVTypes"/>
</file>