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Petroleum</w:t>
      </w:r>
      <w:r>
        <w:t xml:space="preserve"> </w:t>
      </w:r>
      <w:r>
        <w:t xml:space="preserve">Engineering</w:t>
      </w:r>
      <w:r>
        <w:t xml:space="preserve"> </w:t>
      </w:r>
      <w:r>
        <w:t xml:space="preserve">Expertise</w:t>
      </w:r>
      <w:r>
        <w:t xml:space="preserve"> </w:t>
      </w:r>
      <w:r>
        <w:t xml:space="preserve">in</w:t>
      </w:r>
      <w:r>
        <w:t xml:space="preserve"> </w:t>
      </w:r>
      <w:r>
        <w:t xml:space="preserve">Munich,</w:t>
      </w:r>
      <w:r>
        <w:t xml:space="preserve"> </w:t>
      </w:r>
      <w:r>
        <w:t xml:space="preserve">Germany</w:t>
      </w:r>
    </w:p>
    <w:bookmarkStart w:id="30" w:name="Xdca0553a1bc075877687b054a9b35d5baf1cebb"/>
    <w:p>
      <w:pPr>
        <w:pStyle w:val="Heading1"/>
      </w:pPr>
      <w:r>
        <w:t xml:space="preserve">Research Proposal: Transitioning Petroleum Engineering Expertise for Decarbonized Energy Systems in Germany Munich</w:t>
      </w:r>
    </w:p>
    <w:bookmarkStart w:id="20" w:name="abstract"/>
    <w:p>
      <w:pPr>
        <w:pStyle w:val="Heading2"/>
      </w:pPr>
      <w:r>
        <w:t xml:space="preserve">Abstract</w:t>
      </w:r>
    </w:p>
    <w:p>
      <w:pPr>
        <w:pStyle w:val="FirstParagraph"/>
      </w:pPr>
      <w:r>
        <w:t xml:space="preserve">This research proposal outlines a groundbreaking study to reframe the role of the Petroleum Engineer within Germany's energy transition framework, specifically targeting Munich as a hub for sustainable innovation. With Germany's Energiewende policy accelerating renewable integration and phasing out fossil fuels, this project investigates how petroleum engineering skills can be strategically repurposed for geothermal energy development, carbon capture utilization and storage (CCUS), and hydrogen infrastructure—critical pathways to achieving Germany's 2045 climate neutrality target. The proposed research will establish Munich as a global model for workforce adaptation in the energy sector, leveraging the city's world-class technical institutions and industrial ecosystem.</w:t>
      </w:r>
    </w:p>
    <w:bookmarkEnd w:id="20"/>
    <w:bookmarkStart w:id="21" w:name="Xb162674198d849230b472cfaded164d11b56407"/>
    <w:p>
      <w:pPr>
        <w:pStyle w:val="Heading2"/>
      </w:pPr>
      <w:r>
        <w:t xml:space="preserve">1. Introduction: The Strategic Imperative for Petroleum Engineers in Germany Munich</w:t>
      </w:r>
    </w:p>
    <w:p>
      <w:pPr>
        <w:pStyle w:val="FirstParagraph"/>
      </w:pPr>
      <w:r>
        <w:t xml:space="preserve">Germany's commitment to transitioning away from fossil fuels creates both challenges and unprecedented opportunities for Petroleum Engineers. While traditional oil and gas operations have minimal presence in Bavaria (with no major extraction activities near Munich), the expertise of Petroleum Engineers is increasingly vital for emerging sustainable energy systems. The German Federal Ministry for Economic Affairs and Climate Action explicitly identifies petroleum engineering competencies as transferable to geothermal, CCUS, and hydrogen projects. This research directly responds to Munich's strategic focus on becoming a "Green Tech Capital," as outlined in its 2030 Energy Strategy, positioning the city at the forefront of this professional evolution.</w:t>
      </w:r>
    </w:p>
    <w:bookmarkEnd w:id="21"/>
    <w:bookmarkStart w:id="22" w:name="research-problem-statement"/>
    <w:p>
      <w:pPr>
        <w:pStyle w:val="Heading2"/>
      </w:pPr>
      <w:r>
        <w:t xml:space="preserve">2. Research Problem Statement</w:t>
      </w:r>
    </w:p>
    <w:p>
      <w:pPr>
        <w:pStyle w:val="FirstParagraph"/>
      </w:pPr>
      <w:r>
        <w:t xml:space="preserve">The current disconnect between petroleum engineering education/industry practices and Germany's renewable energy priorities creates a skills mismatch. Despite Munich hosting leading institutions like the Technical University of Munich (TUM) and Fraunhofer Institutes, there is no cohesive framework for Petroleum Engineers to transition into roles supporting Bavaria's geothermal expansion (e.g., the 150MW project in Bad Kissingen) or CCUS initiatives targeting industrial clusters near Munich. This gap impedes Germany's ability to leverage existing technical talent during its energy transformation, potentially leading to skill loss and increased costs for sustainable projects.</w:t>
      </w:r>
    </w:p>
    <w:bookmarkEnd w:id="22"/>
    <w:bookmarkStart w:id="23" w:name="research-objectives"/>
    <w:p>
      <w:pPr>
        <w:pStyle w:val="Heading2"/>
      </w:pPr>
      <w:r>
        <w:t xml:space="preserve">3. Research Objectives</w:t>
      </w:r>
    </w:p>
    <w:p>
      <w:pPr>
        <w:numPr>
          <w:ilvl w:val="0"/>
          <w:numId w:val="1001"/>
        </w:numPr>
        <w:pStyle w:val="Compact"/>
      </w:pPr>
      <w:r>
        <w:t xml:space="preserve">To develop a validated framework for repurposing Petroleum Engineer competencies (reservoir modeling, subsurface characterization, field development planning) for geothermal energy systems in Bavarian geological contexts.</w:t>
      </w:r>
    </w:p>
    <w:p>
      <w:pPr>
        <w:numPr>
          <w:ilvl w:val="0"/>
          <w:numId w:val="1001"/>
        </w:numPr>
        <w:pStyle w:val="Compact"/>
      </w:pPr>
      <w:r>
        <w:t xml:space="preserve">To assess the technical and economic viability of adapting legacy oil/gas infrastructure near Munich (e.g., depleted reservoirs) for carbon sequestration using CCUS methodologies.</w:t>
      </w:r>
    </w:p>
    <w:p>
      <w:pPr>
        <w:numPr>
          <w:ilvl w:val="0"/>
          <w:numId w:val="1001"/>
        </w:numPr>
        <w:pStyle w:val="Compact"/>
      </w:pPr>
      <w:r>
        <w:t xml:space="preserve">To establish a pilot training module at TUM, integrating Petroleum Engineering principles with renewable energy system design, specifically tailored for Munich's industrial ecosystem.</w:t>
      </w:r>
    </w:p>
    <w:p>
      <w:pPr>
        <w:numPr>
          <w:ilvl w:val="0"/>
          <w:numId w:val="1001"/>
        </w:numPr>
        <w:pStyle w:val="Compact"/>
      </w:pPr>
      <w:r>
        <w:t xml:space="preserve">To create a stakeholder network connecting Petroleum Engineers with German industry (Siemens Energy, Linde) and research institutions in Munich to foster collaborative innovation.</w:t>
      </w:r>
    </w:p>
    <w:bookmarkEnd w:id="23"/>
    <w:bookmarkStart w:id="24" w:name="methodology-a-munich-centric-approach"/>
    <w:p>
      <w:pPr>
        <w:pStyle w:val="Heading2"/>
      </w:pPr>
      <w:r>
        <w:t xml:space="preserve">4. Methodology: A Munich-Centric Approach</w:t>
      </w:r>
    </w:p>
    <w:p>
      <w:pPr>
        <w:pStyle w:val="FirstParagraph"/>
      </w:pPr>
      <w:r>
        <w:t xml:space="preserve">This interdisciplinary project employs mixed methods grounded in the Bavarian context:</w:t>
      </w:r>
    </w:p>
    <w:p>
      <w:pPr>
        <w:numPr>
          <w:ilvl w:val="0"/>
          <w:numId w:val="1002"/>
        </w:numPr>
        <w:pStyle w:val="Compact"/>
      </w:pPr>
      <w:r>
        <w:rPr>
          <w:bCs/>
          <w:b/>
        </w:rPr>
        <w:t xml:space="preserve">Geospatial &amp; Reservoir Analysis:</w:t>
      </w:r>
      <w:r>
        <w:t xml:space="preserve"> </w:t>
      </w:r>
      <w:r>
        <w:t xml:space="preserve">Utilizing data from the Bavarian State Office for Geology, Environmental Protection and Mining (BayLfG) to model geothermal potential in Munich's surrounding regions (e.g., Upper Rhine Graben). Petroleum Engineers will apply reservoir simulation techniques to optimize heat extraction pathways.</w:t>
      </w:r>
    </w:p>
    <w:p>
      <w:pPr>
        <w:numPr>
          <w:ilvl w:val="0"/>
          <w:numId w:val="1002"/>
        </w:numPr>
        <w:pStyle w:val="Compact"/>
      </w:pPr>
      <w:r>
        <w:rPr>
          <w:bCs/>
          <w:b/>
        </w:rPr>
        <w:t xml:space="preserve">CCUS Feasibility Study:</w:t>
      </w:r>
      <w:r>
        <w:t xml:space="preserve"> </w:t>
      </w:r>
      <w:r>
        <w:t xml:space="preserve">Partnering with the German Research Centre for Geosciences (GFZ) and local industry to assess using decommissioned natural gas fields near Munich (e.g., in Upper Bavaria) for CO₂ storage, leveraging petroleum engineers' subsurface integrity assessment skills.</w:t>
      </w:r>
    </w:p>
    <w:p>
      <w:pPr>
        <w:numPr>
          <w:ilvl w:val="0"/>
          <w:numId w:val="1002"/>
        </w:numPr>
        <w:pStyle w:val="Compact"/>
      </w:pPr>
      <w:r>
        <w:rPr>
          <w:bCs/>
          <w:b/>
        </w:rPr>
        <w:t xml:space="preserve">Stakeholder Co-Creation Workshops:</w:t>
      </w:r>
      <w:r>
        <w:t xml:space="preserve"> </w:t>
      </w:r>
      <w:r>
        <w:t xml:space="preserve">Conducted at Munich Innovation Hubs (e.g., TUM Campus Garching, Munich Technology Park), bringing together Petroleum Engineers, renewable energy firms (E.ON, RWE), policymakers from the Bavarian State Ministry for Economic Affairs), and academia to refine the transition framework.</w:t>
      </w:r>
    </w:p>
    <w:p>
      <w:pPr>
        <w:numPr>
          <w:ilvl w:val="0"/>
          <w:numId w:val="1002"/>
        </w:numPr>
        <w:pStyle w:val="Compact"/>
      </w:pPr>
      <w:r>
        <w:rPr>
          <w:bCs/>
          <w:b/>
        </w:rPr>
        <w:t xml:space="preserve">Curriculum Development:</w:t>
      </w:r>
      <w:r>
        <w:t xml:space="preserve"> </w:t>
      </w:r>
      <w:r>
        <w:t xml:space="preserve">Creating a modular "Sustainable Energy Systems" course at TUM's Department of Geosciences, incorporating case studies from Munich-based projects like the "Munich Hydrogen Valley" initiative.</w:t>
      </w:r>
    </w:p>
    <w:bookmarkEnd w:id="24"/>
    <w:bookmarkStart w:id="25" w:name="significance-why-munich-why-now"/>
    <w:p>
      <w:pPr>
        <w:pStyle w:val="Heading2"/>
      </w:pPr>
      <w:r>
        <w:t xml:space="preserve">5. Significance: Why Munich? Why Now?</w:t>
      </w:r>
    </w:p>
    <w:p>
      <w:pPr>
        <w:pStyle w:val="FirstParagraph"/>
      </w:pPr>
      <w:r>
        <w:t xml:space="preserve">Munich is uniquely positioned to lead this transition:</w:t>
      </w:r>
    </w:p>
    <w:p>
      <w:pPr>
        <w:numPr>
          <w:ilvl w:val="0"/>
          <w:numId w:val="1003"/>
        </w:numPr>
        <w:pStyle w:val="Compact"/>
      </w:pPr>
      <w:r>
        <w:rPr>
          <w:bCs/>
          <w:b/>
        </w:rPr>
        <w:t xml:space="preserve">Academic &amp; Industrial Ecosystem:</w:t>
      </w:r>
      <w:r>
        <w:t xml:space="preserve"> </w:t>
      </w:r>
      <w:r>
        <w:t xml:space="preserve">Home to TUM (consistently ranked #1 in Engineering globally), Fraunhofer IEG, and major energy technology companies like Siemens Energy Munich Center.</w:t>
      </w:r>
    </w:p>
    <w:p>
      <w:pPr>
        <w:numPr>
          <w:ilvl w:val="0"/>
          <w:numId w:val="1003"/>
        </w:numPr>
        <w:pStyle w:val="Compact"/>
      </w:pPr>
      <w:r>
        <w:rPr>
          <w:bCs/>
          <w:b/>
        </w:rPr>
        <w:t xml:space="preserve">Policy Alignment:</w:t>
      </w:r>
      <w:r>
        <w:t xml:space="preserve"> </w:t>
      </w:r>
      <w:r>
        <w:t xml:space="preserve">Bavaria's 2030 Climate Strategy targets 80% renewable electricity by 2035, directly requiring subsurface engineering skills for geothermal and storage solutions.</w:t>
      </w:r>
    </w:p>
    <w:p>
      <w:pPr>
        <w:numPr>
          <w:ilvl w:val="0"/>
          <w:numId w:val="1003"/>
        </w:numPr>
        <w:pStyle w:val="Compact"/>
      </w:pPr>
      <w:r>
        <w:rPr>
          <w:bCs/>
          <w:b/>
        </w:rPr>
        <w:t xml:space="preserve">Economic Opportunity:</w:t>
      </w:r>
      <w:r>
        <w:t xml:space="preserve"> </w:t>
      </w:r>
      <w:r>
        <w:t xml:space="preserve">The German government’s €1.8 billion National Hydrogen Strategy includes funding for geothermal and CCUS projects in Southern Germany. This research will position Munich as the talent hub for these initiatives, attracting investment and creating high-skilled jobs.</w:t>
      </w:r>
    </w:p>
    <w:p>
      <w:pPr>
        <w:numPr>
          <w:ilvl w:val="0"/>
          <w:numId w:val="1003"/>
        </w:numPr>
        <w:pStyle w:val="Compact"/>
      </w:pPr>
      <w:r>
        <w:rPr>
          <w:bCs/>
          <w:b/>
        </w:rPr>
        <w:t xml:space="preserve">Talent Retention:</w:t>
      </w:r>
      <w:r>
        <w:t xml:space="preserve"> </w:t>
      </w:r>
      <w:r>
        <w:t xml:space="preserve">Prevents the loss of experienced Petroleum Engineers to traditional oil-producing nations by offering meaningful career pathways aligned with Germany's climate goals.</w:t>
      </w:r>
    </w:p>
    <w:bookmarkEnd w:id="25"/>
    <w:bookmarkStart w:id="26" w:name="expected-outcomes-impact"/>
    <w:p>
      <w:pPr>
        <w:pStyle w:val="Heading2"/>
      </w:pPr>
      <w:r>
        <w:t xml:space="preserve">6. Expected Outcomes &amp; Impact</w:t>
      </w:r>
    </w:p>
    <w:p>
      <w:pPr>
        <w:pStyle w:val="FirstParagraph"/>
      </w:pPr>
      <w:r>
        <w:t xml:space="preserve">This Research Proposal will deliver:</w:t>
      </w:r>
    </w:p>
    <w:p>
      <w:pPr>
        <w:numPr>
          <w:ilvl w:val="0"/>
          <w:numId w:val="1004"/>
        </w:numPr>
        <w:pStyle w:val="Compact"/>
      </w:pPr>
      <w:r>
        <w:t xml:space="preserve">A validated technical framework for Petroleum Engineer transition, adopted by the German Association of Engineers (VDI) and integrated into Bavarian workforce development programs.</w:t>
      </w:r>
    </w:p>
    <w:p>
      <w:pPr>
        <w:numPr>
          <w:ilvl w:val="0"/>
          <w:numId w:val="1004"/>
        </w:numPr>
        <w:pStyle w:val="Compact"/>
      </w:pPr>
      <w:r>
        <w:t xml:space="preserve">Two pilot projects: A geothermal well design model for Munich's urban heat network and a CCUS feasibility report for the Munich Industrial Park.</w:t>
      </w:r>
    </w:p>
    <w:p>
      <w:pPr>
        <w:numPr>
          <w:ilvl w:val="0"/>
          <w:numId w:val="1004"/>
        </w:numPr>
        <w:pStyle w:val="Compact"/>
      </w:pPr>
      <w:r>
        <w:t xml:space="preserve">A scalable training curriculum at TUM, certified by the German Federal Ministry of Education and Research (BMBF), expected to train 100+ Petroleum Engineers annually by Year 5.</w:t>
      </w:r>
    </w:p>
    <w:p>
      <w:pPr>
        <w:numPr>
          <w:ilvl w:val="0"/>
          <w:numId w:val="1004"/>
        </w:numPr>
        <w:pStyle w:val="Compact"/>
      </w:pPr>
      <w:r>
        <w:t xml:space="preserve">Establishment of a "Munich Sustainable Energy Transition Network" (MSETN) connecting industry, academia, and government to drive future projects.</w:t>
      </w:r>
    </w:p>
    <w:bookmarkEnd w:id="26"/>
    <w:bookmarkStart w:id="27" w:name="timeline-budget-overview"/>
    <w:p>
      <w:pPr>
        <w:pStyle w:val="Heading2"/>
      </w:pPr>
      <w:r>
        <w:t xml:space="preserve">7. Timeline &amp; Budget Overview</w:t>
      </w:r>
    </w:p>
    <w:p>
      <w:pPr>
        <w:pStyle w:val="FirstParagraph"/>
      </w:pPr>
      <w:r>
        <w:t xml:space="preserve">The 36-month project will be implemented in Munich through established channels:</w:t>
      </w:r>
    </w:p>
    <w:p>
      <w:pPr>
        <w:numPr>
          <w:ilvl w:val="0"/>
          <w:numId w:val="1005"/>
        </w:numPr>
        <w:pStyle w:val="Compact"/>
      </w:pPr>
      <w:r>
        <w:rPr>
          <w:bCs/>
          <w:b/>
        </w:rPr>
        <w:t xml:space="preserve">Months 1-6:</w:t>
      </w:r>
      <w:r>
        <w:t xml:space="preserve"> </w:t>
      </w:r>
      <w:r>
        <w:t xml:space="preserve">Literature review, stakeholder mapping (focusing on Munich institutions), and framework development.</w:t>
      </w:r>
    </w:p>
    <w:p>
      <w:pPr>
        <w:numPr>
          <w:ilvl w:val="0"/>
          <w:numId w:val="1005"/>
        </w:numPr>
        <w:pStyle w:val="Compact"/>
      </w:pPr>
      <w:r>
        <w:rPr>
          <w:bCs/>
          <w:b/>
        </w:rPr>
        <w:t xml:space="preserve">Months 7-24:</w:t>
      </w:r>
      <w:r>
        <w:t xml:space="preserve"> </w:t>
      </w:r>
      <w:r>
        <w:t xml:space="preserve">Field data collection (BayLfG partnerships), geothermal/CCUS modeling, and curriculum co-design with TUM.</w:t>
      </w:r>
    </w:p>
    <w:p>
      <w:pPr>
        <w:numPr>
          <w:ilvl w:val="0"/>
          <w:numId w:val="1005"/>
        </w:numPr>
        <w:pStyle w:val="Compact"/>
      </w:pPr>
      <w:r>
        <w:rPr>
          <w:bCs/>
          <w:b/>
        </w:rPr>
        <w:t xml:space="preserve">Months 25-36:</w:t>
      </w:r>
      <w:r>
        <w:t xml:space="preserve"> </w:t>
      </w:r>
      <w:r>
        <w:t xml:space="preserve">Pilot implementation, MSETN launch, and dissemination of outcomes to national policymakers in Berlin via Munich-based think tanks (e.g., ifo Institute).</w:t>
      </w:r>
    </w:p>
    <w:p>
      <w:pPr>
        <w:pStyle w:val="FirstParagraph"/>
      </w:pPr>
      <w:r>
        <w:t xml:space="preserve">Budget: €480,000 total (funding sought from BMBF's "Energy Transition" program and industry co-investment from Munich-based partners like Siemens Energy). 75% allocated to personnel (including 3 Petroleum Engineers embedded with TUM/Fraunhofer), 15% for data/acquisition, and 10% for stakeholder engagement in Munich.</w:t>
      </w:r>
    </w:p>
    <w:bookmarkEnd w:id="27"/>
    <w:bookmarkStart w:id="28" w:name="conclusion"/>
    <w:p>
      <w:pPr>
        <w:pStyle w:val="Heading2"/>
      </w:pPr>
      <w:r>
        <w:t xml:space="preserve">8. Conclusion</w:t>
      </w:r>
    </w:p>
    <w:p>
      <w:pPr>
        <w:pStyle w:val="FirstParagraph"/>
      </w:pPr>
      <w:r>
        <w:t xml:space="preserve">This Research Proposal redefines the future of the Petroleum Engineer within Germany's sustainable energy landscape, making Munich its strategic epicenter. It transcends mere technical adaptation by embedding this transition into Bavaria's economic and policy fabric, directly supporting Germany’s climate neutrality goals while creating high-value employment. By transforming petroleum engineering skills—once tied to fossil fuels—into assets for geothermal expansion and carbon management, this project positions Munich as the indispensable innovation hub for Europe's energy transition. The outcome will not merely be a research paper but a replicable blueprint proving that in Germany Munich, every Petroleum Engineer is a critical architect of the sustainable energy future.</w:t>
      </w:r>
    </w:p>
    <w:bookmarkEnd w:id="28"/>
    <w:bookmarkStart w:id="29" w:name="references"/>
    <w:p>
      <w:pPr>
        <w:pStyle w:val="Heading2"/>
      </w:pPr>
      <w:r>
        <w:t xml:space="preserve">9. References</w:t>
      </w:r>
    </w:p>
    <w:p>
      <w:pPr>
        <w:numPr>
          <w:ilvl w:val="0"/>
          <w:numId w:val="1006"/>
        </w:numPr>
        <w:pStyle w:val="Compact"/>
      </w:pPr>
      <w:r>
        <w:t xml:space="preserve">Bavarian State Ministry for Economic Affairs (StMWIV). (2021). *Bavaria's 2030 Energy Strategy*. Munich.</w:t>
      </w:r>
    </w:p>
    <w:p>
      <w:pPr>
        <w:numPr>
          <w:ilvl w:val="0"/>
          <w:numId w:val="1006"/>
        </w:numPr>
        <w:pStyle w:val="Compact"/>
      </w:pPr>
      <w:r>
        <w:t xml:space="preserve">German Federal Ministry for Economic Affairs and Climate Action (BMWK). (2023). *National Hydrogen Strategy*. Berlin.</w:t>
      </w:r>
    </w:p>
    <w:p>
      <w:pPr>
        <w:numPr>
          <w:ilvl w:val="0"/>
          <w:numId w:val="1006"/>
        </w:numPr>
        <w:pStyle w:val="Compact"/>
      </w:pPr>
      <w:r>
        <w:t xml:space="preserve">TUM. (2023). *Geothermal Energy Research at TUM: Current Projects in Bavaria*. Munich Technical University Press.</w:t>
      </w:r>
    </w:p>
    <w:p>
      <w:pPr>
        <w:numPr>
          <w:ilvl w:val="0"/>
          <w:numId w:val="1006"/>
        </w:numPr>
        <w:pStyle w:val="Compact"/>
      </w:pPr>
      <w:r>
        <w:t xml:space="preserve">Fraunhofer IEG. (2024). *CCUS Potential Assessment for Southern Germany*. Freiburg, Germany.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Solutions through Petroleum Engineering Expertise in Munich, Germany</dc:title>
  <dc:creator/>
  <dc:language>en</dc:language>
  <cp:keywords/>
  <dcterms:created xsi:type="dcterms:W3CDTF">2026-09-25T12:21:35Z</dcterms:created>
  <dcterms:modified xsi:type="dcterms:W3CDTF">2026-09-25T12:21:35Z</dcterms:modified>
</cp:coreProperties>
</file>

<file path=docProps/custom.xml><?xml version="1.0" encoding="utf-8"?>
<Properties xmlns="http://schemas.openxmlformats.org/officeDocument/2006/custom-properties" xmlns:vt="http://schemas.openxmlformats.org/officeDocument/2006/docPropsVTypes"/>
</file>