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32" w:name="X3d73655e432bcd6f2eb0eab60cdc61408b648f8"/>
    <w:p>
      <w:pPr>
        <w:pStyle w:val="Heading1"/>
      </w:pPr>
      <w:r>
        <w:t xml:space="preserve">Research Proposal: Innovating Enhanced Oil Recovery Techniques for India's Energy Security through Petroleum Engineering Excellence in New Delhi</w:t>
      </w:r>
    </w:p>
    <w:bookmarkStart w:id="20" w:name="introduction-and-background"/>
    <w:p>
      <w:pPr>
        <w:pStyle w:val="Heading2"/>
      </w:pPr>
      <w:r>
        <w:t xml:space="preserve">1. Introduction and Background</w:t>
      </w:r>
    </w:p>
    <w:p>
      <w:pPr>
        <w:pStyle w:val="FirstParagraph"/>
      </w:pPr>
      <w:r>
        <w:t xml:space="preserve">The Indian petroleum sector, pivotal to the nation's economic growth and energy security, faces unprecedented challenges in the 21st century. As a key hub for energy research and policy-making, New Delhi must spearhead innovative solutions to address India's growing hydrocarbon demand—currently met by 80% crude oil imports—while balancing environmental sustainability. This</w:t>
      </w:r>
      <w:r>
        <w:t xml:space="preserve"> </w:t>
      </w:r>
      <w:r>
        <w:rPr>
          <w:bCs/>
          <w:b/>
        </w:rPr>
        <w:t xml:space="preserve">Research Proposal</w:t>
      </w:r>
      <w:r>
        <w:t xml:space="preserve"> </w:t>
      </w:r>
      <w:r>
        <w:t xml:space="preserve">outlines a critical study positioning the</w:t>
      </w:r>
      <w:r>
        <w:t xml:space="preserve"> </w:t>
      </w:r>
      <w:r>
        <w:rPr>
          <w:bCs/>
          <w:b/>
        </w:rPr>
        <w:t xml:space="preserve">Petroleum Engineer</w:t>
      </w:r>
      <w:r>
        <w:t xml:space="preserve"> </w:t>
      </w:r>
      <w:r>
        <w:t xml:space="preserve">as the cornerstone of India's energy transition strategy. With New Delhi serving as India's administrative nerve center, this research directly aligns with national initiatives like "Make in India" for energy technology and the National Energy Policy 2030, targeting a 50% reduction in oil import dependency through domestic technological innovation.</w:t>
      </w:r>
    </w:p>
    <w:bookmarkEnd w:id="20"/>
    <w:bookmarkStart w:id="21" w:name="problem-statement"/>
    <w:p>
      <w:pPr>
        <w:pStyle w:val="Heading2"/>
      </w:pPr>
      <w:r>
        <w:t xml:space="preserve">2. Problem Statement</w:t>
      </w:r>
    </w:p>
    <w:p>
      <w:pPr>
        <w:pStyle w:val="FirstParagraph"/>
      </w:pPr>
      <w:r>
        <w:t xml:space="preserve">India's mature oil fields (e.g., Mumbai High, Cambay Basin) exhibit declining production rates averaging 8% annually due to suboptimal recovery techniques. Traditional primary/secondary recovery methods leave 60-70% of reservoir oil unrecovered—equivalent to over 15 billion barrels of potential reserves. This inefficiency strains India's foreign exchange reserves and compromises energy sovereignty. Crucially, existing solutions lack customization for India's unique geological formations (e.g., heterogeneous carbonate reservoirs in Western India) and stringent environmental regulations under the Ministry of Environment, Forest and Climate Change. Without intervention by specialized</w:t>
      </w:r>
      <w:r>
        <w:t xml:space="preserve"> </w:t>
      </w:r>
      <w:r>
        <w:rPr>
          <w:bCs/>
          <w:b/>
        </w:rPr>
        <w:t xml:space="preserve">Petroleum Engineer</w:t>
      </w:r>
      <w:r>
        <w:t xml:space="preserve">s embedded within New Delhi's policy ecosystem, India risks exacerbating its energy vulnerability.</w:t>
      </w:r>
    </w:p>
    <w:bookmarkEnd w:id="21"/>
    <w:bookmarkStart w:id="22" w:name="research-objectives"/>
    <w:p>
      <w:pPr>
        <w:pStyle w:val="Heading2"/>
      </w:pPr>
      <w:r>
        <w:t xml:space="preserve">3. Research Objectives</w:t>
      </w:r>
    </w:p>
    <w:p>
      <w:pPr>
        <w:numPr>
          <w:ilvl w:val="0"/>
          <w:numId w:val="1001"/>
        </w:numPr>
        <w:pStyle w:val="Compact"/>
      </w:pPr>
      <w:r>
        <w:t xml:space="preserve">To develop context-specific Enhanced Oil Recovery (EOR) methodologies optimized for Indian reservoirs using AI-driven reservoir simulation, tailored to New Delhi's regulatory framework.</w:t>
      </w:r>
    </w:p>
    <w:p>
      <w:pPr>
        <w:numPr>
          <w:ilvl w:val="0"/>
          <w:numId w:val="1001"/>
        </w:numPr>
        <w:pStyle w:val="Compact"/>
      </w:pPr>
      <w:r>
        <w:t xml:space="preserve">To evaluate the economic viability of CO₂-based EOR in India's aging oil fields, considering carbon credit mechanisms under the National Carbon Trading Scheme.</w:t>
      </w:r>
    </w:p>
    <w:p>
      <w:pPr>
        <w:numPr>
          <w:ilvl w:val="0"/>
          <w:numId w:val="1001"/>
        </w:numPr>
        <w:pStyle w:val="Compact"/>
      </w:pPr>
      <w:r>
        <w:t xml:space="preserve">To establish a decision-support toolkit for</w:t>
      </w:r>
      <w:r>
        <w:t xml:space="preserve"> </w:t>
      </w:r>
      <w:r>
        <w:rPr>
          <w:bCs/>
          <w:b/>
        </w:rPr>
        <w:t xml:space="preserve">Petroleum Engineer</w:t>
      </w:r>
      <w:r>
        <w:t xml:space="preserve">s in New Delhi institutions to prioritize field interventions based on techno-economic and environmental metrics.</w:t>
      </w:r>
    </w:p>
    <w:p>
      <w:pPr>
        <w:numPr>
          <w:ilvl w:val="0"/>
          <w:numId w:val="1001"/>
        </w:numPr>
        <w:pStyle w:val="Compact"/>
      </w:pPr>
      <w:r>
        <w:t xml:space="preserve">To create policy recommendations for the Ministry of Petroleum and Natural Gas, integrating findings into India's National Hydrocarbon Exploration Policy.</w:t>
      </w:r>
    </w:p>
    <w:bookmarkEnd w:id="22"/>
    <w:bookmarkStart w:id="23" w:name="literature-review-contextual-gaps"/>
    <w:p>
      <w:pPr>
        <w:pStyle w:val="Heading2"/>
      </w:pPr>
      <w:r>
        <w:t xml:space="preserve">4. Literature Review (Contextual Gaps)</w:t>
      </w:r>
    </w:p>
    <w:p>
      <w:pPr>
        <w:pStyle w:val="FirstParagraph"/>
      </w:pPr>
      <w:r>
        <w:t xml:space="preserve">Global EOR studies predominantly focus on North American or Middle Eastern basins, neglecting Indian geology. While recent IIT Delhi publications (2021-2023) explore nanofluid injection, they lack field validation for India's high-temperature, saline reservoirs. The Central Institute of Engineering and Technology (CET) in New Delhi reported a 15% recovery increase using polymer flooding—but this approach is cost-prohibitive for Indian PSUs like OIL (Oil India Limited). Notably, no existing</w:t>
      </w:r>
      <w:r>
        <w:t xml:space="preserve"> </w:t>
      </w:r>
      <w:r>
        <w:rPr>
          <w:bCs/>
          <w:b/>
        </w:rPr>
        <w:t xml:space="preserve">Research Proposal</w:t>
      </w:r>
      <w:r>
        <w:t xml:space="preserve"> </w:t>
      </w:r>
      <w:r>
        <w:t xml:space="preserve">addresses the synergy between EOR implementation and India's Green Hydrogen Mission. This gap necessitates localized innovation from a New Delhi-based research consortium.</w:t>
      </w:r>
    </w:p>
    <w:bookmarkEnd w:id="23"/>
    <w:bookmarkStart w:id="27" w:name="methodology"/>
    <w:p>
      <w:pPr>
        <w:pStyle w:val="Heading2"/>
      </w:pPr>
      <w:r>
        <w:t xml:space="preserve">5. Methodology</w:t>
      </w:r>
    </w:p>
    <w:p>
      <w:pPr>
        <w:pStyle w:val="FirstParagraph"/>
      </w:pPr>
      <w:r>
        <w:t xml:space="preserve">This interdisciplinary study will deploy a three-phase approach, leveraging New Delhi's institutional advantages:</w:t>
      </w:r>
    </w:p>
    <w:bookmarkStart w:id="24" w:name="X2436a5c63948ef003010ab5ae2d9dd0244d565f"/>
    <w:p>
      <w:pPr>
        <w:pStyle w:val="Heading3"/>
      </w:pPr>
      <w:r>
        <w:t xml:space="preserve">Phase 1: Reservoir Characterization &amp; Data Synthesis (Months 1-6)</w:t>
      </w:r>
    </w:p>
    <w:p>
      <w:pPr>
        <w:numPr>
          <w:ilvl w:val="0"/>
          <w:numId w:val="1002"/>
        </w:numPr>
        <w:pStyle w:val="Compact"/>
      </w:pPr>
      <w:r>
        <w:t xml:space="preserve">Collaborate with ONGC (New Delhi headquarters) and GAIL to access anonymized production data from 5 key fields (Mumbai High, Cambay, Assam).</w:t>
      </w:r>
    </w:p>
    <w:p>
      <w:pPr>
        <w:numPr>
          <w:ilvl w:val="0"/>
          <w:numId w:val="1002"/>
        </w:numPr>
        <w:pStyle w:val="Compact"/>
      </w:pPr>
      <w:r>
        <w:t xml:space="preserve">Apply machine learning algorithms to correlate geological data with historical recovery rates using NVIDIA DGX systems at the Centre for Development of Advanced Computing (CDAC), New Delhi.</w:t>
      </w:r>
    </w:p>
    <w:bookmarkEnd w:id="24"/>
    <w:bookmarkStart w:id="25" w:name="X73d25755592da6ff2284cc5b472bcd96736d753"/>
    <w:p>
      <w:pPr>
        <w:pStyle w:val="Heading3"/>
      </w:pPr>
      <w:r>
        <w:t xml:space="preserve">Phase 2: Lab-to-Field Simulation (Months 7-18)</w:t>
      </w:r>
    </w:p>
    <w:p>
      <w:pPr>
        <w:numPr>
          <w:ilvl w:val="0"/>
          <w:numId w:val="1003"/>
        </w:numPr>
        <w:pStyle w:val="Compact"/>
      </w:pPr>
      <w:r>
        <w:t xml:space="preserve">Develop India-specific EOR fluid formulations at IIT Delhi’s Petroleum Engineering Lab, testing under Indian reservoir conditions (140°C, 20% salinity).</w:t>
      </w:r>
    </w:p>
    <w:p>
      <w:pPr>
        <w:numPr>
          <w:ilvl w:val="0"/>
          <w:numId w:val="1003"/>
        </w:numPr>
        <w:pStyle w:val="Compact"/>
      </w:pPr>
      <w:r>
        <w:t xml:space="preserve">Conduct microfluidic experiments to model pore-scale displacement in carbonate rocks—validated against data from the Oil and Natural Gas Corporation (ONGC) test site in Gujarat.</w:t>
      </w:r>
    </w:p>
    <w:bookmarkEnd w:id="25"/>
    <w:bookmarkStart w:id="26" w:name="Xee67a881b4ca75623acf3eb1cbf83d87b8afdac"/>
    <w:p>
      <w:pPr>
        <w:pStyle w:val="Heading3"/>
      </w:pPr>
      <w:r>
        <w:t xml:space="preserve">Phase 3: Policy Integration &amp; Economic Modeling (Months 19-24)</w:t>
      </w:r>
    </w:p>
    <w:p>
      <w:pPr>
        <w:numPr>
          <w:ilvl w:val="0"/>
          <w:numId w:val="1004"/>
        </w:numPr>
        <w:pStyle w:val="Compact"/>
      </w:pPr>
      <w:r>
        <w:t xml:space="preserve">Engage policymakers at the Petroleum Planning &amp; Analysis Cell (PPAC), New Delhi, for regulatory alignment.</w:t>
      </w:r>
    </w:p>
    <w:p>
      <w:pPr>
        <w:numPr>
          <w:ilvl w:val="0"/>
          <w:numId w:val="1004"/>
        </w:numPr>
        <w:pStyle w:val="Compact"/>
      </w:pPr>
      <w:r>
        <w:t xml:space="preserve">Use Monte Carlo simulation to assess ROI of EOR techniques versus alternative investments (e.g., renewable energy) under India's 2024 Energy Transition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EOR framework tailored to 75% of India's mature fields, potentially recovering 3.2 billion additional barrels (valued at $180 billion).</w:t>
      </w:r>
    </w:p>
    <w:p>
      <w:pPr>
        <w:numPr>
          <w:ilvl w:val="0"/>
          <w:numId w:val="1005"/>
        </w:numPr>
        <w:pStyle w:val="Compact"/>
      </w:pPr>
      <w:r>
        <w:t xml:space="preserve">A digital decision-support dashboard for Indian Petroleum Engineer teams, reducing field intervention planning time by 40%.</w:t>
      </w:r>
    </w:p>
    <w:p>
      <w:pPr>
        <w:numPr>
          <w:ilvl w:val="0"/>
          <w:numId w:val="1005"/>
        </w:numPr>
        <w:pStyle w:val="Compact"/>
      </w:pPr>
      <w:r>
        <w:t xml:space="preserve">Policy papers for the Ministry of Petroleum and Natural Gas to incentivize EOR adoption through tax credits under India's Fiscal Policy 2025.</w:t>
      </w:r>
    </w:p>
    <w:p>
      <w:pPr>
        <w:numPr>
          <w:ilvl w:val="0"/>
          <w:numId w:val="1005"/>
        </w:numPr>
        <w:pStyle w:val="Compact"/>
      </w:pPr>
      <w:r>
        <w:t xml:space="preserve">Establishment of a "New Delhi Hydrocarbon Innovation Consortium" linking academia (IITs, IISc), industry (IOCL, ONGC), and government agencies.</w:t>
      </w:r>
    </w:p>
    <w:p>
      <w:pPr>
        <w:pStyle w:val="FirstParagraph"/>
      </w:pPr>
      <w:r>
        <w:t xml:space="preserve">The significance extends beyond economics: For India New Delhi, this research positions the capital as the global nexus for sustainable petroleum engineering. By transforming Petroleum Engineer roles from purely technical to strategic policy advisors—directly influencing National Energy Security Council decisions—the project addresses India's dual imperative of energy independence and climate commitments under COP28.</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New Delhi-Based Resources Required</w:t>
      </w:r>
    </w:p>
    <w:p>
      <w:pPr>
        <w:pStyle w:val="BodyText"/>
      </w:pPr>
      <w:r>
        <w:t xml:space="preserve">Months 1-6</w:t>
      </w:r>
    </w:p>
    <w:p>
      <w:pPr>
        <w:pStyle w:val="BodyText"/>
      </w:pPr>
      <w:r>
        <w:t xml:space="preserve">Data acquisition, AI model training</w:t>
      </w:r>
    </w:p>
    <w:p>
      <w:pPr>
        <w:pStyle w:val="BodyText"/>
      </w:pPr>
      <w:r>
        <w:t xml:space="preserve">CEDAR (National Data Repository), CDAC GPU clusters, PPAC data access protocol</w:t>
      </w:r>
    </w:p>
    <w:p>
      <w:pPr>
        <w:pStyle w:val="BodyText"/>
      </w:pPr>
      <w:r>
        <w:t xml:space="preserve">Months 7-18</w:t>
      </w:r>
    </w:p>
    <w:p>
      <w:pPr>
        <w:pStyle w:val="BodyText"/>
      </w:pPr>
      <w:r>
        <w:t xml:space="preserve">Lab experiments, pilot simulation</w:t>
      </w:r>
    </w:p>
    <w:p>
      <w:pPr>
        <w:pStyle w:val="BodyText"/>
      </w:pPr>
      <w:r>
        <w:t xml:space="preserve">IIT Delhi Petro Lab facilities, ONGC test site collaboration</w:t>
      </w:r>
    </w:p>
    <w:p>
      <w:pPr>
        <w:pStyle w:val="BodyText"/>
      </w:pPr>
      <w:r>
        <w:t xml:space="preserve">Months 19-24</w:t>
      </w:r>
    </w:p>
    <w:p>
      <w:pPr>
        <w:pStyle w:val="BodyText"/>
      </w:pPr>
      <w:r>
        <w:t xml:space="preserve">Policy workshops, economic modeling</w:t>
      </w:r>
    </w:p>
    <w:p>
      <w:pPr>
        <w:pStyle w:val="BodyText"/>
      </w:pPr>
      <w:r>
        <w:t xml:space="preserve">Ministry of Petroleum consultations (New Delhi), NITI Aayog policy forums</w:t>
      </w:r>
    </w:p>
    <w:bookmarkEnd w:id="29"/>
    <w:bookmarkStart w:id="30" w:name="X8217c239eb8641ec6da72119c4eae0a0d447af3"/>
    <w:p>
      <w:pPr>
        <w:pStyle w:val="Heading2"/>
      </w:pPr>
      <w:r>
        <w:t xml:space="preserve">8. Conclusion: The Imperative for India New Delhi Leadership</w:t>
      </w:r>
    </w:p>
    <w:p>
      <w:pPr>
        <w:pStyle w:val="FirstParagraph"/>
      </w:pPr>
      <w:r>
        <w:t xml:space="preserve">In an era where hydrocarbon resources remain indispensable to India's industrial growth, the role of the Petroleum Engineer has evolved beyond technical execution to strategic national stewardship. This</w:t>
      </w:r>
      <w:r>
        <w:t xml:space="preserve"> </w:t>
      </w:r>
      <w:r>
        <w:rPr>
          <w:bCs/>
          <w:b/>
        </w:rPr>
        <w:t xml:space="preserve">Research Proposal</w:t>
      </w:r>
      <w:r>
        <w:t xml:space="preserve"> </w:t>
      </w:r>
      <w:r>
        <w:t xml:space="preserve">transcends conventional engineering studies by embedding innovation within New Delhi’s policy architecture. By empowering Indian Petroleum Engineers with localized EOR solutions validated through New Delhi’s research ecosystem, we directly contribute to Prime Minister Modi’s vision of "Aatmanirbhar Bharat" (Self-Reliant India). The outcomes will not only unlock billions in domestic reserves but also establish New Delhi as the epicenter of sustainable petroleum engineering—a model for emerging economies navigating energy transition. As India accelerates its journey toward net-zero by 2070, this research ensures that the Petroleum Engineer’s expertise remains central to national energy security, making it an indispensable investment for India's future.</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Recovery in India New Delhi Context</dc:title>
  <dc:creator/>
  <dc:language>en</dc:language>
  <cp:keywords/>
  <dcterms:created xsi:type="dcterms:W3CDTF">2025-12-11T12:16:40Z</dcterms:created>
  <dcterms:modified xsi:type="dcterms:W3CDTF">2025-12-11T12:16:40Z</dcterms:modified>
</cp:coreProperties>
</file>

<file path=docProps/custom.xml><?xml version="1.0" encoding="utf-8"?>
<Properties xmlns="http://schemas.openxmlformats.org/officeDocument/2006/custom-properties" xmlns:vt="http://schemas.openxmlformats.org/officeDocument/2006/docPropsVTypes"/>
</file>