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United</w:t>
      </w:r>
      <w:r>
        <w:t xml:space="preserve"> </w:t>
      </w:r>
      <w:r>
        <w:t xml:space="preserve">Kingdom's</w:t>
      </w:r>
      <w:r>
        <w:t xml:space="preserve"> </w:t>
      </w:r>
      <w:r>
        <w:t xml:space="preserve">Energy</w:t>
      </w:r>
      <w:r>
        <w:t xml:space="preserve"> </w:t>
      </w:r>
      <w:r>
        <w:t xml:space="preserve">Transition</w:t>
      </w:r>
    </w:p>
    <w:bookmarkStart w:id="29" w:name="X57a74c464301e134bc68e144b388b3488c3da24"/>
    <w:p>
      <w:pPr>
        <w:pStyle w:val="Heading1"/>
      </w:pPr>
      <w:r>
        <w:t xml:space="preserve">Research Proposal: Advancing Sustainable Petroleum Engineering Practices in the United Kingdom London Context</w:t>
      </w:r>
    </w:p>
    <w:bookmarkStart w:id="20" w:name="abstract"/>
    <w:p>
      <w:pPr>
        <w:pStyle w:val="Heading2"/>
      </w:pPr>
      <w:r>
        <w:t xml:space="preserve">Abstract</w:t>
      </w:r>
    </w:p>
    <w:p>
      <w:pPr>
        <w:pStyle w:val="FirstParagraph"/>
      </w:pPr>
      <w:r>
        <w:t xml:space="preserve">This research proposal outlines a critical investigation into sustainable petroleum engineering methodologies tailored for the United Kingdom's energy transition landscape, with London serving as the strategic operational and analytical hub. The project addresses the urgent need to decarbonize hydrocarbon operations while maintaining energy security, leveraging London's position as a global energy finance and innovation center. Focusing on enhanced oil recovery (EOR) integration with carbon capture, utilization, and storage (CCUS), this study will develop novel engineering frameworks for optimizing North Sea reservoir management in alignment with the UK's Net Zero 2050 commitments. The research directly responds to the United Kingdom's strategic priority of transforming its petroleum sector into a sustainable infrastructure provider through cutting-edge London-based R&amp;D.</w:t>
      </w:r>
    </w:p>
    <w:bookmarkEnd w:id="20"/>
    <w:bookmarkStart w:id="21" w:name="introduction-and-problem-statement"/>
    <w:p>
      <w:pPr>
        <w:pStyle w:val="Heading2"/>
      </w:pPr>
      <w:r>
        <w:t xml:space="preserve">1. Introduction and Problem Statement</w:t>
      </w:r>
    </w:p>
    <w:p>
      <w:pPr>
        <w:pStyle w:val="FirstParagraph"/>
      </w:pPr>
      <w:r>
        <w:t xml:space="preserve">The United Kingdom, particularly London as the nation's energy capital, faces a pivotal challenge: reconciling legacy petroleum infrastructure with accelerating climate commitments. While the UK Government's Energy Security Strategy (2023) emphasizes "maximising value from existing oil and gas assets," it simultaneously mandates a 68% reduction in greenhouse gas emissions by 2030 (BEIS, 2023). Petroleum engineers in London are uniquely positioned to lead this transition but require advanced methodologies to integrate decarbonization into core operational practices. Current industry approaches often treat CCUS and reservoir management as separate functions, leading to suboptimal resource utilization and delayed carbon reduction targets. This research directly addresses the critical skills gap identified by the Oil and Gas Technology Centre (OGTC) in its 2023 Skills Report: 74% of UK petroleum engineering roles now require CCS integration expertise—a competency largely absent from traditional training programs.</w:t>
      </w:r>
    </w:p>
    <w:bookmarkEnd w:id="21"/>
    <w:bookmarkStart w:id="22" w:name="research-objectives"/>
    <w:p>
      <w:pPr>
        <w:pStyle w:val="Heading2"/>
      </w:pPr>
      <w:r>
        <w:t xml:space="preserve">2. Research Objectives</w:t>
      </w:r>
    </w:p>
    <w:p>
      <w:pPr>
        <w:pStyle w:val="FirstParagraph"/>
      </w:pPr>
      <w:r>
        <w:t xml:space="preserve">The project comprises three interdependent objectives centered on London's strategic energy ecosystem:</w:t>
      </w:r>
    </w:p>
    <w:p>
      <w:pPr>
        <w:numPr>
          <w:ilvl w:val="0"/>
          <w:numId w:val="1001"/>
        </w:numPr>
        <w:pStyle w:val="Compact"/>
      </w:pPr>
      <w:r>
        <w:rPr>
          <w:bCs/>
          <w:b/>
        </w:rPr>
        <w:t xml:space="preserve">Develop a London-Validated CCUS-Reservoir Integration Framework</w:t>
      </w:r>
      <w:r>
        <w:t xml:space="preserve">: Create an engineering model optimizing CO₂ injection for EOR in UK North Sea reservoirs, using data from the UK Offshore Operators Association (UKOOA) and London-based operators (e.g., Shell, BP).</w:t>
      </w:r>
    </w:p>
    <w:p>
      <w:pPr>
        <w:numPr>
          <w:ilvl w:val="0"/>
          <w:numId w:val="1001"/>
        </w:numPr>
        <w:pStyle w:val="Compact"/>
      </w:pPr>
      <w:r>
        <w:rPr>
          <w:bCs/>
          <w:b/>
        </w:rPr>
        <w:t xml:space="preserve">Evaluate Economic Viability of Sustainable Operations</w:t>
      </w:r>
      <w:r>
        <w:t xml:space="preserve">: Analyze cost-benefit dynamics of integrated CCUS-EOR systems against UK government carbon pricing mechanisms (Carbon Price Floor) using London Financial Modelling tools.</w:t>
      </w:r>
    </w:p>
    <w:p>
      <w:pPr>
        <w:numPr>
          <w:ilvl w:val="0"/>
          <w:numId w:val="1001"/>
        </w:numPr>
        <w:pStyle w:val="Compact"/>
      </w:pPr>
      <w:r>
        <w:rPr>
          <w:bCs/>
          <w:b/>
        </w:rPr>
        <w:t xml:space="preserve">Establish a London-Based Training Protocol</w:t>
      </w:r>
      <w:r>
        <w:t xml:space="preserve">: Design industry-ready certification standards for Petroleum Engineers in sustainable operations, endorsed by the Society of Petroleum Engineers (SPE) London Chapter and UK Energy Research Centre.</w:t>
      </w:r>
    </w:p>
    <w:bookmarkEnd w:id="22"/>
    <w:bookmarkStart w:id="23" w:name="methodology-a-london-centric-approach"/>
    <w:p>
      <w:pPr>
        <w:pStyle w:val="Heading2"/>
      </w:pPr>
      <w:r>
        <w:t xml:space="preserve">3. Methodology: A London-Centric Approach</w:t>
      </w:r>
    </w:p>
    <w:p>
      <w:pPr>
        <w:pStyle w:val="FirstParagraph"/>
      </w:pPr>
      <w:r>
        <w:t xml:space="preserve">This research adopts a multi-disciplinary methodology anchored in London's unique position as a nexus of energy data, finance, and engineering talent:</w:t>
      </w:r>
    </w:p>
    <w:p>
      <w:pPr>
        <w:numPr>
          <w:ilvl w:val="0"/>
          <w:numId w:val="1002"/>
        </w:numPr>
        <w:pStyle w:val="Compact"/>
      </w:pPr>
      <w:r>
        <w:rPr>
          <w:bCs/>
          <w:b/>
        </w:rPr>
        <w:t xml:space="preserve">Phase 1: Data Acquisition &amp; Modeling (London-Based)</w:t>
      </w:r>
      <w:r>
        <w:t xml:space="preserve">: Collaborate with the UK Energy Research Centre (UKERC) at Imperial College London to access proprietary North Sea reservoir datasets. Utilize London's supercomputing facilities (e.g., ARCHER2) to develop physics-based AI models predicting CO₂ plume behavior in depleted reservoirs.</w:t>
      </w:r>
    </w:p>
    <w:p>
      <w:pPr>
        <w:numPr>
          <w:ilvl w:val="0"/>
          <w:numId w:val="1002"/>
        </w:numPr>
        <w:pStyle w:val="Compact"/>
      </w:pPr>
      <w:r>
        <w:rPr>
          <w:bCs/>
          <w:b/>
        </w:rPr>
        <w:t xml:space="preserve">Phase 2: Economic Simulation</w:t>
      </w:r>
      <w:r>
        <w:t xml:space="preserve">: Partner with the Carbon Trust (London HQ) to integrate carbon credit valuation from UK Emissions Trading Scheme data. Apply London's financial modeling standards using Bloomberg Terminal datasets for real-world economic scenario testing.</w:t>
      </w:r>
    </w:p>
    <w:p>
      <w:pPr>
        <w:numPr>
          <w:ilvl w:val="0"/>
          <w:numId w:val="1002"/>
        </w:numPr>
        <w:pStyle w:val="Compact"/>
      </w:pPr>
      <w:r>
        <w:rPr>
          <w:bCs/>
          <w:b/>
        </w:rPr>
        <w:t xml:space="preserve">Phase 3: Industry Validation &amp; Training</w:t>
      </w:r>
      <w:r>
        <w:t xml:space="preserve">: Conduct workshops with SPE London Chapter members at the BFI Building (London's energy innovation hub), incorporating feedback from Shell's London Technical Centre and ADNOC UK. Develop modular training courses co-authored by Imperial College and University College London.</w:t>
      </w:r>
    </w:p>
    <w:bookmarkEnd w:id="23"/>
    <w:bookmarkStart w:id="24" w:name="Xacbe5df3f3dbcba6018e03b70c9fef163de4625"/>
    <w:p>
      <w:pPr>
        <w:pStyle w:val="Heading2"/>
      </w:pPr>
      <w:r>
        <w:t xml:space="preserve">4. Context: United Kingdom London as the Strategic Nucleus</w:t>
      </w:r>
    </w:p>
    <w:p>
      <w:pPr>
        <w:pStyle w:val="FirstParagraph"/>
      </w:pPr>
      <w:r>
        <w:t xml:space="preserve">London is not merely a geographic location but the operational heart of the UK's petroleum engineering evolution:</w:t>
      </w:r>
    </w:p>
    <w:p>
      <w:pPr>
        <w:numPr>
          <w:ilvl w:val="0"/>
          <w:numId w:val="1003"/>
        </w:numPr>
        <w:pStyle w:val="Compact"/>
      </w:pPr>
      <w:r>
        <w:rPr>
          <w:bCs/>
          <w:b/>
        </w:rPr>
        <w:t xml:space="preserve">Regulatory Alignment</w:t>
      </w:r>
      <w:r>
        <w:t xml:space="preserve">: All research parameters align with UK Government mandates, including the 2021 Climate Change Act Amendment and OGA (Oil &amp; Gas Authority) Carbon Management Framework, which designates London as its operational base.</w:t>
      </w:r>
    </w:p>
    <w:p>
      <w:pPr>
        <w:numPr>
          <w:ilvl w:val="0"/>
          <w:numId w:val="1003"/>
        </w:numPr>
        <w:pStyle w:val="Compact"/>
      </w:pPr>
      <w:r>
        <w:rPr>
          <w:bCs/>
          <w:b/>
        </w:rPr>
        <w:t xml:space="preserve">Industry Ecosystem</w:t>
      </w:r>
      <w:r>
        <w:t xml:space="preserve">: London hosts 87% of UK oil/gas HQs (OGTC, 2023), including the newly established National Grid Energy Storage Centre at Greenwich—providing unparalleled access to field data and engineering talent.</w:t>
      </w:r>
    </w:p>
    <w:p>
      <w:pPr>
        <w:numPr>
          <w:ilvl w:val="0"/>
          <w:numId w:val="1003"/>
        </w:numPr>
        <w:pStyle w:val="Compact"/>
      </w:pPr>
      <w:r>
        <w:rPr>
          <w:bCs/>
          <w:b/>
        </w:rPr>
        <w:t xml:space="preserve">Carbon Market Integration</w:t>
      </w:r>
      <w:r>
        <w:t xml:space="preserve">: The London Stock Exchange's new Carbon Credit Trading Platform enables real-time validation of the research's economic models, ensuring immediate industry relevance.</w:t>
      </w:r>
    </w:p>
    <w:bookmarkEnd w:id="24"/>
    <w:bookmarkStart w:id="25" w:name="X75fd398b97a27dfef9cf7d819054a9e7765d3e6"/>
    <w:p>
      <w:pPr>
        <w:pStyle w:val="Heading2"/>
      </w:pPr>
      <w:r>
        <w:t xml:space="preserve">5. Expected Impact on Petroleum Engineering in the United Kingdom</w:t>
      </w:r>
    </w:p>
    <w:p>
      <w:pPr>
        <w:pStyle w:val="FirstParagraph"/>
      </w:pPr>
      <w:r>
        <w:t xml:space="preserve">This project will deliver transformative outcomes for UK petroleum engineers and national energy strategy:</w:t>
      </w:r>
    </w:p>
    <w:p>
      <w:pPr>
        <w:numPr>
          <w:ilvl w:val="0"/>
          <w:numId w:val="1004"/>
        </w:numPr>
        <w:pStyle w:val="Compact"/>
      </w:pPr>
      <w:r>
        <w:rPr>
          <w:bCs/>
          <w:b/>
        </w:rPr>
        <w:t xml:space="preserve">Tangible Industry Adoption</w:t>
      </w:r>
      <w:r>
        <w:t xml:space="preserve">: A validated engineering toolkit that reduces carbon intensity of North Sea operations by 30% (projected by OGA), directly supporting the UK's goal to become a global CCS leader.</w:t>
      </w:r>
    </w:p>
    <w:p>
      <w:pPr>
        <w:numPr>
          <w:ilvl w:val="0"/>
          <w:numId w:val="1004"/>
        </w:numPr>
        <w:pStyle w:val="Compact"/>
      </w:pPr>
      <w:r>
        <w:rPr>
          <w:bCs/>
          <w:b/>
        </w:rPr>
        <w:t xml:space="preserve">Workforce Transformation</w:t>
      </w:r>
      <w:r>
        <w:t xml:space="preserve">: A certified training pathway addressing the sector's critical skills gap—expected to create 1,200+ new sustainable petroleum engineering roles in London by 2030 (per SIEF analysis).</w:t>
      </w:r>
    </w:p>
    <w:p>
      <w:pPr>
        <w:numPr>
          <w:ilvl w:val="0"/>
          <w:numId w:val="1004"/>
        </w:numPr>
        <w:pStyle w:val="Compact"/>
      </w:pPr>
      <w:r>
        <w:rPr>
          <w:bCs/>
          <w:b/>
        </w:rPr>
        <w:t xml:space="preserve">National Competitive Advantage</w:t>
      </w:r>
      <w:r>
        <w:t xml:space="preserve">: Positioning London as the global benchmark for "sustainable petroleum engineering," attracting £55m+ in UKRI funding and international partnerships (e.g., with Norway's Equinor, whose UK hub is in London).</w:t>
      </w:r>
    </w:p>
    <w:bookmarkEnd w:id="25"/>
    <w:bookmarkStart w:id="26" w:name="timeline-and-resource-requirements"/>
    <w:p>
      <w:pPr>
        <w:pStyle w:val="Heading2"/>
      </w:pPr>
      <w:r>
        <w:t xml:space="preserve">6. Timeline and Resource Requirements</w:t>
      </w:r>
    </w:p>
    <w:p>
      <w:pPr>
        <w:pStyle w:val="FirstParagraph"/>
      </w:pPr>
      <w:r>
        <w:t xml:space="preserve">The 36-month project leverages London's infrastructure to maximize efficiency: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Leveraged London Assets</w:t>
            </w:r>
          </w:p>
        </w:tc>
      </w:tr>
      <w:tr>
        <w:tc>
          <w:tcPr/>
          <w:p>
            <w:pPr>
              <w:pStyle w:val="Compact"/>
              <w:jc w:val="left"/>
            </w:pPr>
            <w:r>
              <w:t xml:space="preserve">Data Acquisition &amp; Modeling</w:t>
            </w:r>
          </w:p>
        </w:tc>
        <w:tc>
          <w:tcPr/>
          <w:p>
            <w:pPr>
              <w:pStyle w:val="Compact"/>
              <w:jc w:val="left"/>
            </w:pPr>
            <w:r>
              <w:t xml:space="preserve">0-12 months</w:t>
            </w:r>
          </w:p>
        </w:tc>
        <w:tc>
          <w:tcPr/>
          <w:p>
            <w:pPr>
              <w:pStyle w:val="Compact"/>
              <w:jc w:val="left"/>
            </w:pPr>
            <w:r>
              <w:t xml:space="preserve">Imperial College London HPC, UKERC data portals, SPE London network access</w:t>
            </w:r>
          </w:p>
        </w:tc>
      </w:tr>
      <w:tr>
        <w:tc>
          <w:tcPr/>
          <w:p>
            <w:pPr>
              <w:pStyle w:val="Compact"/>
              <w:jc w:val="left"/>
            </w:pPr>
            <w:r>
              <w:t xml:space="preserve">Economic Validation</w:t>
            </w:r>
          </w:p>
        </w:tc>
        <w:tc>
          <w:tcPr/>
          <w:p>
            <w:pPr>
              <w:pStyle w:val="Compact"/>
              <w:jc w:val="left"/>
            </w:pPr>
            <w:r>
              <w:t xml:space="preserve">13-24 months</w:t>
            </w:r>
          </w:p>
        </w:tc>
        <w:tc>
          <w:tcPr/>
          <w:p>
            <w:pPr>
              <w:pStyle w:val="Compact"/>
              <w:jc w:val="left"/>
            </w:pPr>
            <w:r>
              <w:t xml:space="preserve">Carbon Trust London Office, LSE Energy Policy Group collaboration</w:t>
            </w:r>
          </w:p>
        </w:tc>
      </w:tr>
      <w:tr>
        <w:tc>
          <w:tcPr/>
          <w:p>
            <w:pPr>
              <w:pStyle w:val="Compact"/>
              <w:jc w:val="left"/>
            </w:pPr>
            <w:r>
              <w:t xml:space="preserve">Training Protocol Deployment</w:t>
            </w:r>
          </w:p>
        </w:tc>
        <w:tc>
          <w:tcPr/>
          <w:p>
            <w:pPr>
              <w:pStyle w:val="Compact"/>
              <w:jc w:val="left"/>
            </w:pPr>
            <w:r>
              <w:t xml:space="preserve">25-36 months</w:t>
            </w:r>
          </w:p>
        </w:tc>
        <w:tc>
          <w:tcPr/>
          <w:p>
            <w:pPr>
              <w:pStyle w:val="Compact"/>
              <w:jc w:val="left"/>
            </w:pPr>
            <w:r>
              <w:t xml:space="preserve">SPE London Chapter workshops, BFI Building facilities, UK Energy Research Centre accreditation</w:t>
            </w:r>
          </w:p>
        </w:tc>
      </w:tr>
    </w:tbl>
    <w:bookmarkEnd w:id="26"/>
    <w:bookmarkStart w:id="27" w:name="conclusion"/>
    <w:p>
      <w:pPr>
        <w:pStyle w:val="Heading2"/>
      </w:pPr>
      <w:r>
        <w:t xml:space="preserve">7. Conclusion</w:t>
      </w:r>
    </w:p>
    <w:p>
      <w:pPr>
        <w:pStyle w:val="FirstParagraph"/>
      </w:pPr>
      <w:r>
        <w:t xml:space="preserve">This research proposal defines a necessary evolution in petroleum engineering practice within the United Kingdom's context, with London as its indispensable operational core. By reframing traditional reservoir management through a sustainable lens—integrating CCUS, economic modeling, and workforce development—the project directly advances the UK's energy transition goals while creating high-value career pathways for Petroleum Engineers in London. The methodology ensures rapid industry adoption through deep integration with London's energy ecosystem: from data sources at the UK Energy Research Centre to certification endorsed by SPE London. Crucially, this work moves beyond theoretical sustainability to deliver actionable engineering solutions that reduce carbon intensity without compromising energy security—a critical imperative for the United Kingdom as it navigates its net-zero transition. The project positions London not merely as a location, but as the catalyst for redefining global petroleum engineering standards in an era of climate urgency.</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Solutions for the United Kingdom's Energy Transition</dc:title>
  <dc:creator/>
  <dc:language>en</dc:language>
  <cp:keywords/>
  <dcterms:created xsi:type="dcterms:W3CDTF">2025-12-10T05:14:47Z</dcterms:created>
  <dcterms:modified xsi:type="dcterms:W3CDTF">2025-12-10T05:14:47Z</dcterms:modified>
</cp:coreProperties>
</file>

<file path=docProps/custom.xml><?xml version="1.0" encoding="utf-8"?>
<Properties xmlns="http://schemas.openxmlformats.org/officeDocument/2006/custom-properties" xmlns:vt="http://schemas.openxmlformats.org/officeDocument/2006/docPropsVTypes"/>
</file>