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628c170c1be2cd8b2df885bd39718b3ef6b55ff"/>
    <w:p>
      <w:pPr>
        <w:pStyle w:val="Heading1"/>
      </w:pPr>
      <w:r>
        <w:t xml:space="preserve">Research Proposal: Advancing Sustainable Petroleum Engineering Practices in United States Chicago</w:t>
      </w:r>
    </w:p>
    <w:bookmarkStart w:id="20" w:name="introduction"/>
    <w:p>
      <w:pPr>
        <w:pStyle w:val="Heading2"/>
      </w:pPr>
      <w:r>
        <w:t xml:space="preserve">Introduction</w:t>
      </w:r>
    </w:p>
    <w:p>
      <w:pPr>
        <w:pStyle w:val="FirstParagraph"/>
      </w:pPr>
      <w:r>
        <w:t xml:space="preserve">The global energy landscape is undergoing profound transformation, demanding innovative approaches from the petroleum engineering profession to balance economic imperatives with environmental stewardship. While traditional petroleum engineering hubs like Houston and Dallas dominate industry discourse, this research proposal establishes a critical focus on the evolving role of the</w:t>
      </w:r>
      <w:r>
        <w:t xml:space="preserve"> </w:t>
      </w:r>
      <w:r>
        <w:rPr>
          <w:bCs/>
          <w:b/>
        </w:rPr>
        <w:t xml:space="preserve">Petroleum Engineer</w:t>
      </w:r>
      <w:r>
        <w:t xml:space="preserve"> </w:t>
      </w:r>
      <w:r>
        <w:t xml:space="preserve">within the</w:t>
      </w:r>
      <w:r>
        <w:t xml:space="preserve"> </w:t>
      </w:r>
      <w:r>
        <w:rPr>
          <w:bCs/>
          <w:b/>
        </w:rPr>
        <w:t xml:space="preserve">United States Chicago</w:t>
      </w:r>
      <w:r>
        <w:t xml:space="preserve"> </w:t>
      </w:r>
      <w:r>
        <w:t xml:space="preserve">ecosystem. Chicago's unique position as a financial, academic, and logistical nexus presents an unprecedented opportunity to reshape sustainable petroleum engineering practices for national energy security. This research addresses a significant gap: how Chicago-based institutions can catalyze technological innovation in petroleum engineering that aligns with 21st-century climate goals while maintaining the United States' leadership in energy production.</w:t>
      </w:r>
    </w:p>
    <w:bookmarkEnd w:id="20"/>
    <w:bookmarkStart w:id="21" w:name="literature-review-and-gap-analysis"/>
    <w:p>
      <w:pPr>
        <w:pStyle w:val="Heading2"/>
      </w:pPr>
      <w:r>
        <w:t xml:space="preserve">Literature Review and Gap Analysis</w:t>
      </w:r>
    </w:p>
    <w:p>
      <w:pPr>
        <w:pStyle w:val="FirstParagraph"/>
      </w:pPr>
      <w:r>
        <w:t xml:space="preserve">Existing literature extensively documents petroleum engineering advancements in conventional oil and gas operations, but neglects the strategic role of secondary innovation centers like Chicago. Current studies (Smith et al., 2021; Johnson &amp; Chen, 2023) predominantly examine field-level operations, overlooking Chicago's potential as a hub for financial modeling, AI-driven reservoir analysis, and policy development. Notably, no comprehensive research has investigated how Chicago's unique confluence of top-tier universities (e.g., University of Illinois Urbana-Champaign), multinational energy firms with Midwest offices (Chevron, ConocoPhillips), and the Chicago Mercantile Exchange can drive sustainable petroleum engineering practices. This proposal fills that void by positioning</w:t>
      </w:r>
      <w:r>
        <w:t xml:space="preserve"> </w:t>
      </w:r>
      <w:r>
        <w:rPr>
          <w:bCs/>
          <w:b/>
        </w:rPr>
        <w:t xml:space="preserve">Petroleum Engineer</w:t>
      </w:r>
      <w:r>
        <w:t xml:space="preserve"> </w:t>
      </w:r>
      <w:r>
        <w:t xml:space="preserve">as a pivotal professional whose expertise must evolve beyond extraction to encompass carbon management, data science integration, and ESG (Environmental, Social, Governance) compliance – all with strategic relevance to the</w:t>
      </w:r>
      <w:r>
        <w:t xml:space="preserve"> </w:t>
      </w:r>
      <w:r>
        <w:rPr>
          <w:bCs/>
          <w:b/>
        </w:rPr>
        <w:t xml:space="preserve">United States Chicago</w:t>
      </w:r>
      <w:r>
        <w:t xml:space="preserve"> </w:t>
      </w:r>
      <w:r>
        <w:t xml:space="preserve">business environment.</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Chicago's institutional readiness</w:t>
      </w:r>
      <w:r>
        <w:t xml:space="preserve">: Assess existing academic programs, industry partnerships, and financial frameworks supporting sustainable petroleum engineering innovation within the United States Midwest.</w:t>
      </w:r>
    </w:p>
    <w:p>
      <w:pPr>
        <w:numPr>
          <w:ilvl w:val="0"/>
          <w:numId w:val="1001"/>
        </w:numPr>
        <w:pStyle w:val="Compact"/>
      </w:pPr>
      <w:r>
        <w:rPr>
          <w:bCs/>
          <w:b/>
        </w:rPr>
        <w:t xml:space="preserve">Develop a scalable carbon-integration framework</w:t>
      </w:r>
      <w:r>
        <w:t xml:space="preserve">: Create an actionable methodology for</w:t>
      </w:r>
      <w:r>
        <w:t xml:space="preserve"> </w:t>
      </w:r>
      <w:r>
        <w:rPr>
          <w:bCs/>
          <w:b/>
        </w:rPr>
        <w:t xml:space="preserve">Petroleum Engineer</w:t>
      </w:r>
      <w:r>
        <w:t xml:space="preserve">s to optimize field operations with embedded carbon capture and utilization strategies.</w:t>
      </w:r>
    </w:p>
    <w:p>
      <w:pPr>
        <w:numPr>
          <w:ilvl w:val="0"/>
          <w:numId w:val="1001"/>
        </w:numPr>
        <w:pStyle w:val="Compact"/>
      </w:pPr>
      <w:r>
        <w:rPr>
          <w:bCs/>
          <w:b/>
        </w:rPr>
        <w:t xml:space="preserve">Analyze economic viability models</w:t>
      </w:r>
      <w:r>
        <w:t xml:space="preserve">: Quantify the financial impact of sustainable practices through Chicago-based energy trading simulations using CME data, demonstrating cost-benefit scenarios for U.S. producers.</w:t>
      </w:r>
    </w:p>
    <w:p>
      <w:pPr>
        <w:numPr>
          <w:ilvl w:val="0"/>
          <w:numId w:val="1001"/>
        </w:numPr>
        <w:pStyle w:val="Compact"/>
      </w:pPr>
      <w:r>
        <w:rPr>
          <w:bCs/>
          <w:b/>
        </w:rPr>
        <w:t xml:space="preserve">Establish policy recommendations</w:t>
      </w:r>
      <w:r>
        <w:t xml:space="preserve">: Propose region-specific regulatory incentives aligned with federal climate goals, leveraging Chicago's role as a national policy incubator.</w:t>
      </w:r>
    </w:p>
    <w:bookmarkEnd w:id="22"/>
    <w:bookmarkStart w:id="26" w:name="methodology"/>
    <w:p>
      <w:pPr>
        <w:pStyle w:val="Heading2"/>
      </w:pPr>
      <w:r>
        <w:t xml:space="preserve">Methodology</w:t>
      </w:r>
    </w:p>
    <w:p>
      <w:pPr>
        <w:pStyle w:val="FirstParagraph"/>
      </w:pPr>
      <w:r>
        <w:t xml:space="preserve">This mixed-methods research will deploy three interconnected approaches:</w:t>
      </w:r>
    </w:p>
    <w:bookmarkStart w:id="23" w:name="X91e81ee1cc5da8d11ca8f1e8625a78d3ed93b84"/>
    <w:p>
      <w:pPr>
        <w:pStyle w:val="Heading3"/>
      </w:pPr>
      <w:r>
        <w:t xml:space="preserve">Phase 1: Institutional Assessment (Months 1-4)</w:t>
      </w:r>
    </w:p>
    <w:p>
      <w:pPr>
        <w:pStyle w:val="FirstParagraph"/>
      </w:pPr>
      <w:r>
        <w:t xml:space="preserve">Conduct surveys and executive interviews with 50+ key stakeholders across Chicago's energy ecosystem: University of Chicago Energy Institute faculty, Argonne National Laboratory researchers, and executives from BP America (Chicago headquarters), Enbridge, and Northern Trust’s energy finance division. This will map current petroleum engineering education curricula, R&amp;D investments, and cross-industry collaboration mechanisms specific to the</w:t>
      </w:r>
      <w:r>
        <w:t xml:space="preserve"> </w:t>
      </w:r>
      <w:r>
        <w:rPr>
          <w:bCs/>
          <w:b/>
        </w:rPr>
        <w:t xml:space="preserve">United States Chicago</w:t>
      </w:r>
      <w:r>
        <w:t xml:space="preserve"> </w:t>
      </w:r>
      <w:r>
        <w:t xml:space="preserve">context.</w:t>
      </w:r>
    </w:p>
    <w:bookmarkEnd w:id="23"/>
    <w:bookmarkStart w:id="24" w:name="X6e8c7ed50222d84cb8cabe00ecc78f788456357"/>
    <w:p>
      <w:pPr>
        <w:pStyle w:val="Heading3"/>
      </w:pPr>
      <w:r>
        <w:t xml:space="preserve">Phase 2: Technology Integration Lab (Months 5-8)</w:t>
      </w:r>
    </w:p>
    <w:p>
      <w:pPr>
        <w:pStyle w:val="FirstParagraph"/>
      </w:pPr>
      <w:r>
        <w:t xml:space="preserve">Create a digital twin simulation lab using Chicago-based AI startup partnerships. We will model real-world reservoirs in Illinois Basin fields, testing how sustainable petroleum engineering techniques (e.g., AI-optimized waterflood management with CO2 utilization) impact production efficiency and carbon intensity. Data from the Illinois State Geological Survey will anchor these simulations to local geology.</w:t>
      </w:r>
    </w:p>
    <w:bookmarkEnd w:id="24"/>
    <w:bookmarkStart w:id="25" w:name="X9e6379bbfb570ff73b06074b01287964bda1774"/>
    <w:p>
      <w:pPr>
        <w:pStyle w:val="Heading3"/>
      </w:pPr>
      <w:r>
        <w:t xml:space="preserve">Phase 3: Economic Policy Modeling (Months 9-12)</w:t>
      </w:r>
    </w:p>
    <w:p>
      <w:pPr>
        <w:pStyle w:val="FirstParagraph"/>
      </w:pPr>
      <w:r>
        <w:t xml:space="preserve">Collaborate with University of Chicago Booth School of Business to develop financial models using CME energy futures data. We will project how carbon pricing mechanisms, when integrated into petroleum engineering workflows, affect capital allocation decisions for U.S. operators headquartered or operating in the Chicago region.</w:t>
      </w:r>
    </w:p>
    <w:bookmarkEnd w:id="25"/>
    <w:bookmarkEnd w:id="26"/>
    <w:bookmarkStart w:id="27" w:name="expected-outcomes"/>
    <w:p>
      <w:pPr>
        <w:pStyle w:val="Heading2"/>
      </w:pPr>
      <w:r>
        <w:t xml:space="preserve">Expected Outcomes</w:t>
      </w:r>
    </w:p>
    <w:p>
      <w:pPr>
        <w:pStyle w:val="FirstParagraph"/>
      </w:pPr>
      <w:r>
        <w:t xml:space="preserve">This research will deliver:</w:t>
      </w:r>
    </w:p>
    <w:p>
      <w:pPr>
        <w:numPr>
          <w:ilvl w:val="0"/>
          <w:numId w:val="1002"/>
        </w:numPr>
        <w:pStyle w:val="Compact"/>
      </w:pPr>
      <w:r>
        <w:t xml:space="preserve">A validated "Sustainable Petroleum Engineering Maturity Model" tailored for Midwest operations</w:t>
      </w:r>
    </w:p>
    <w:p>
      <w:pPr>
        <w:numPr>
          <w:ilvl w:val="0"/>
          <w:numId w:val="1002"/>
        </w:numPr>
        <w:pStyle w:val="Compact"/>
      </w:pPr>
      <w:r>
        <w:t xml:space="preserve">Chicago-specific carbon-integration protocols adopted by at least 3 regional energy firms (e.g., Enbridge, Devon Energy Chicago offices)</w:t>
      </w:r>
    </w:p>
    <w:p>
      <w:pPr>
        <w:numPr>
          <w:ilvl w:val="0"/>
          <w:numId w:val="1002"/>
        </w:numPr>
        <w:pStyle w:val="Compact"/>
      </w:pPr>
      <w:r>
        <w:t xml:space="preserve">Economic simulation toolkit for U.S. petroleum engineers to demonstrate ROI on sustainability initiatives</w:t>
      </w:r>
    </w:p>
    <w:p>
      <w:pPr>
        <w:numPr>
          <w:ilvl w:val="0"/>
          <w:numId w:val="1002"/>
        </w:numPr>
        <w:pStyle w:val="Compact"/>
      </w:pPr>
      <w:r>
        <w:t xml:space="preserve">Policy briefs presented to the Illinois Environmental Protection Agency and U.S. Department of Energy's Midwest Regional Office</w:t>
      </w:r>
    </w:p>
    <w:p>
      <w:pPr>
        <w:pStyle w:val="FirstParagraph"/>
      </w:pPr>
      <w:r>
        <w:t xml:space="preserve">Crucially, these outcomes will position Chicago as a national model for how the</w:t>
      </w:r>
      <w:r>
        <w:t xml:space="preserve"> </w:t>
      </w:r>
      <w:r>
        <w:rPr>
          <w:bCs/>
          <w:b/>
        </w:rPr>
        <w:t xml:space="preserve">Petroleum Engineer</w:t>
      </w:r>
      <w:r>
        <w:t xml:space="preserve"> </w:t>
      </w:r>
      <w:r>
        <w:t xml:space="preserve">can drive both economic value and environmental progress within the United States energy sector, directly addressing the tension between traditional production needs and climate commitments.</w:t>
      </w:r>
    </w:p>
    <w:bookmarkEnd w:id="27"/>
    <w:bookmarkStart w:id="28" w:name="timeline"/>
    <w:p>
      <w:pPr>
        <w:pStyle w:val="Heading2"/>
      </w:pPr>
      <w:r>
        <w:t xml:space="preserve">Timeline</w:t>
      </w:r>
    </w:p>
    <w:p>
      <w:pPr>
        <w:pStyle w:val="FirstParagraph"/>
      </w:pPr>
      <w:r>
        <w:t xml:space="preserve">Quarter</w:t>
      </w:r>
    </w:p>
    <w:p>
      <w:pPr>
        <w:pStyle w:val="BodyText"/>
      </w:pPr>
      <w:r>
        <w:t xml:space="preserve">Key Activities</w:t>
      </w:r>
    </w:p>
    <w:p>
      <w:pPr>
        <w:pStyle w:val="BodyText"/>
      </w:pPr>
      <w:r>
        <w:t xml:space="preserve">Q1 2025</w:t>
      </w:r>
    </w:p>
    <w:p>
      <w:pPr>
        <w:pStyle w:val="BodyText"/>
      </w:pPr>
      <w:r>
        <w:t xml:space="preserve">Institutional assessment, stakeholder mapping, ethics approval</w:t>
      </w:r>
    </w:p>
    <w:p>
      <w:pPr>
        <w:pStyle w:val="BodyText"/>
      </w:pPr>
      <w:r>
        <w:t xml:space="preserve">Q2 2025</w:t>
      </w:r>
    </w:p>
    <w:p>
      <w:pPr>
        <w:pStyle w:val="BodyText"/>
      </w:pPr>
      <w:r>
        <w:t xml:space="preserve">Data collection from universities/industry partners; initial simulation setup</w:t>
      </w:r>
    </w:p>
    <w:p>
      <w:pPr>
        <w:pStyle w:val="BodyText"/>
      </w:pPr>
      <w:r>
        <w:t xml:space="preserve">Q3 2025</w:t>
      </w:r>
    </w:p>
    <w:p>
      <w:pPr>
        <w:pStyle w:val="BodyText"/>
      </w:pPr>
      <w:r>
        <w:t xml:space="preserve">Laboratory development (Chicago-based AI partnerships); preliminary carbon models</w:t>
      </w:r>
    </w:p>
    <w:p>
      <w:pPr>
        <w:pStyle w:val="BodyText"/>
      </w:pPr>
      <w:r>
        <w:t xml:space="preserve">Q4 2025</w:t>
      </w:r>
    </w:p>
    <w:p>
      <w:pPr>
        <w:pStyle w:val="BodyText"/>
      </w:pPr>
      <w:r>
        <w:t xml:space="preserve">Economic modeling; draft policy recommendations; industry validation workshop in Chicago</w:t>
      </w:r>
    </w:p>
    <w:bookmarkEnd w:id="28"/>
    <w:bookmarkStart w:id="29" w:name="significance-and-broader-impact"/>
    <w:p>
      <w:pPr>
        <w:pStyle w:val="Heading2"/>
      </w:pPr>
      <w:r>
        <w:t xml:space="preserve">Significance and Broader Impact</w:t>
      </w:r>
    </w:p>
    <w:p>
      <w:pPr>
        <w:pStyle w:val="FirstParagraph"/>
      </w:pPr>
      <w:r>
        <w:t xml:space="preserve">This research transcends academic inquiry to address critical national imperatives. For the</w:t>
      </w:r>
      <w:r>
        <w:t xml:space="preserve"> </w:t>
      </w:r>
      <w:r>
        <w:rPr>
          <w:bCs/>
          <w:b/>
        </w:rPr>
        <w:t xml:space="preserve">United States Chicago</w:t>
      </w:r>
      <w:r>
        <w:t xml:space="preserve"> </w:t>
      </w:r>
      <w:r>
        <w:t xml:space="preserve">ecosystem, it positions the city as a strategic center for energy transition – not just a passive market but an active innovator. By developing scalable practices for the</w:t>
      </w:r>
      <w:r>
        <w:t xml:space="preserve"> </w:t>
      </w:r>
      <w:r>
        <w:rPr>
          <w:bCs/>
          <w:b/>
        </w:rPr>
        <w:t xml:space="preserve">Petroleum Engineer</w:t>
      </w:r>
      <w:r>
        <w:t xml:space="preserve">, this proposal directly supports: (1) U.S. energy independence through more efficient production; (2) achievement of Biden Administration's 50% emissions reduction target by 2030; and (3) creation of high-skill jobs in Chicago's growing cleantech sector. Critically, it redefines the petroleum engineer’s role from "extractor" to "integrated sustainability manager," a transformation urgently needed across all U.S. energy operations.</w:t>
      </w:r>
    </w:p>
    <w:p>
      <w:pPr>
        <w:pStyle w:val="BodyText"/>
      </w:pPr>
      <w:r>
        <w:t xml:space="preserve">Furthermore, this work will establish Chicago as a blueprint for other secondary energy hubs (e.g., Pittsburgh, Denver), demonstrating how financial centers can leverage their unique advantages to drive the industry's evolution. The research outcomes – particularly the carbon-integration framework and economic models – will be freely shared through the University of Illinois Energy Innovation Network, ensuring immediate utility for petroleum engineers nationwide.</w:t>
      </w:r>
    </w:p>
    <w:bookmarkEnd w:id="29"/>
    <w:bookmarkStart w:id="30" w:name="conclusion"/>
    <w:p>
      <w:pPr>
        <w:pStyle w:val="Heading2"/>
      </w:pPr>
      <w:r>
        <w:t xml:space="preserve">Conclusion</w:t>
      </w:r>
    </w:p>
    <w:p>
      <w:pPr>
        <w:pStyle w:val="FirstParagraph"/>
      </w:pPr>
      <w:r>
        <w:t xml:space="preserve">In an era where energy security and climate action are inextricably linked, this research proposal charts a vital path forward. By anchoring sustainable petroleum engineering innovation in the dynamic environment of</w:t>
      </w:r>
      <w:r>
        <w:t xml:space="preserve"> </w:t>
      </w:r>
      <w:r>
        <w:rPr>
          <w:bCs/>
          <w:b/>
        </w:rPr>
        <w:t xml:space="preserve">United States Chicago</w:t>
      </w:r>
      <w:r>
        <w:t xml:space="preserve">, we address a critical gap in national energy strategy. The proposed work will empower the modern</w:t>
      </w:r>
      <w:r>
        <w:t xml:space="preserve"> </w:t>
      </w:r>
      <w:r>
        <w:rPr>
          <w:bCs/>
          <w:b/>
        </w:rPr>
        <w:t xml:space="preserve">Petroleum Engineer</w:t>
      </w:r>
      <w:r>
        <w:t xml:space="preserve"> </w:t>
      </w:r>
      <w:r>
        <w:t xml:space="preserve">to become a central architect of America’s low-carbon energy future, demonstrating that economic resilience and environmental responsibility are mutually achievable goals. With Chicago's unique ecosystem of capital, academia, and industry leadership, this research promises not just theoretical advancement but tangible transformation in how petroleum engineering serves both the American economy and global climate imperatives.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United States Chicago</dc:title>
  <dc:creator/>
  <dc:language>en</dc:language>
  <cp:keywords/>
  <dcterms:created xsi:type="dcterms:W3CDTF">2026-07-23T10:11:23Z</dcterms:created>
  <dcterms:modified xsi:type="dcterms:W3CDTF">2026-07-23T10:11:23Z</dcterms:modified>
</cp:coreProperties>
</file>

<file path=docProps/custom.xml><?xml version="1.0" encoding="utf-8"?>
<Properties xmlns="http://schemas.openxmlformats.org/officeDocument/2006/custom-properties" xmlns:vt="http://schemas.openxmlformats.org/officeDocument/2006/docPropsVTypes"/>
</file>