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Reservoir</w:t>
      </w:r>
      <w:r>
        <w:t xml:space="preserve"> </w:t>
      </w:r>
      <w:r>
        <w:t xml:space="preserve">Management</w:t>
      </w:r>
      <w:r>
        <w:t xml:space="preserve"> </w:t>
      </w:r>
      <w:r>
        <w:t xml:space="preserve">in</w:t>
      </w:r>
      <w:r>
        <w:t xml:space="preserve"> </w:t>
      </w:r>
      <w:r>
        <w:t xml:space="preserve">Uzbekistan</w:t>
      </w:r>
      <w:r>
        <w:t xml:space="preserve"> </w:t>
      </w:r>
      <w:r>
        <w:t xml:space="preserve">Tashkent</w:t>
      </w:r>
      <w:r>
        <w:t xml:space="preserve"> </w:t>
      </w:r>
      <w:r>
        <w:t xml:space="preserve">Through</w:t>
      </w:r>
      <w:r>
        <w:t xml:space="preserve"> </w:t>
      </w:r>
      <w:r>
        <w:t xml:space="preserve">Petroleum</w:t>
      </w:r>
      <w:r>
        <w:t xml:space="preserve"> </w:t>
      </w:r>
      <w:r>
        <w:t xml:space="preserve">Engineering</w:t>
      </w:r>
      <w:r>
        <w:t xml:space="preserve"> </w:t>
      </w:r>
      <w:r>
        <w:t xml:space="preserve">Innovation</w:t>
      </w:r>
    </w:p>
    <w:bookmarkStart w:id="27" w:name="X30846764cd17338beefc5963f2e0ba493f70e7f"/>
    <w:p>
      <w:pPr>
        <w:pStyle w:val="Heading1"/>
      </w:pPr>
      <w:r>
        <w:t xml:space="preserve">Research Proposal: Optimizing Hydrocarbon Recovery in Uzbekistan's Mature Fields through Advanced Petroleum Engineering Practices in Tashkent</w:t>
      </w:r>
    </w:p>
    <w:p>
      <w:pPr>
        <w:pStyle w:val="FirstParagraph"/>
      </w:pPr>
      <w:r>
        <w:rPr>
          <w:bCs/>
          <w:b/>
        </w:rPr>
        <w:t xml:space="preserve">Research Proposal Title:</w:t>
      </w:r>
      <w:r>
        <w:t xml:space="preserve"> </w:t>
      </w:r>
      <w:r>
        <w:t xml:space="preserve">Data-Driven Reservoir Management Framework for Sustainable Production Enhancement in Uzbekistan's Aging Oilfields: A Tashkent-Based Interdisciplinary Approach</w:t>
      </w:r>
    </w:p>
    <w:bookmarkStart w:id="20" w:name="Xe19c599a920afa4ec4037baeacae74e95957032"/>
    <w:p>
      <w:pPr>
        <w:pStyle w:val="Heading2"/>
      </w:pPr>
      <w:r>
        <w:t xml:space="preserve">I. Introduction and Contextual Significance</w:t>
      </w:r>
    </w:p>
    <w:p>
      <w:pPr>
        <w:pStyle w:val="FirstParagraph"/>
      </w:pPr>
      <w:r>
        <w:t xml:space="preserve">The Republic of Uzbekistan, a pivotal player in Central Asia's energy landscape, relies significantly on its petroleum sector for economic stability and export revenue. With oil contributing approximately 4.2% to the national GDP (World Bank, 2023) and substantial reserves concentrated in fields like Uchkuduk, Karachaganak (shared with Kazakhstan), and Kashkan within Uzbekistan's territory, strategic optimization of hydrocarbon recovery is paramount for national development goals. This research proposal directly addresses the critical need for innovation within the petroleum engineering domain specifically tailored to</w:t>
      </w:r>
      <w:r>
        <w:t xml:space="preserve"> </w:t>
      </w:r>
      <w:r>
        <w:rPr>
          <w:bCs/>
          <w:b/>
        </w:rPr>
        <w:t xml:space="preserve">Uzbekistan Tashkent</w:t>
      </w:r>
      <w:r>
        <w:t xml:space="preserve">, the nation's political, economic, and intellectual hub. The capital city serves as the indispensable center where policy formulation (e.g., Uzbekistan's 2030 Strategy for Oil and Gas Development), academic expertise (Tashkent Institute of Petrochemical Technologies, University of Energy), and industry collaboration converge. This project positions</w:t>
      </w:r>
      <w:r>
        <w:t xml:space="preserve"> </w:t>
      </w:r>
      <w:r>
        <w:rPr>
          <w:bCs/>
          <w:b/>
        </w:rPr>
        <w:t xml:space="preserve">Petroleum Engineer</w:t>
      </w:r>
      <w:r>
        <w:t xml:space="preserve"> </w:t>
      </w:r>
      <w:r>
        <w:t xml:space="preserve">as the central professional catalyst for achieving sustainable production gains in a context demanding advanced technical solutions.</w:t>
      </w:r>
    </w:p>
    <w:bookmarkEnd w:id="20"/>
    <w:bookmarkStart w:id="21" w:name="ii.-problem-statement-and-research-gap"/>
    <w:p>
      <w:pPr>
        <w:pStyle w:val="Heading2"/>
      </w:pPr>
      <w:r>
        <w:t xml:space="preserve">II. Problem Statement and Research Gap</w:t>
      </w:r>
    </w:p>
    <w:p>
      <w:pPr>
        <w:pStyle w:val="FirstParagraph"/>
      </w:pPr>
      <w:r>
        <w:t xml:space="preserve">Uzbekistan's oilfields, particularly mature ones developed during the Soviet era, face declining natural pressure, complex geological structures (e.g., heterogeneous carbonate reservoirs), and suboptimal waterflooding efficiency. Current recovery rates remain below global best practices (often 25-30% vs. potential 40-50%), representing significant economic loss. While international oil companies (IOCs) operate some fields, the domestic</w:t>
      </w:r>
      <w:r>
        <w:t xml:space="preserve"> </w:t>
      </w:r>
      <w:r>
        <w:rPr>
          <w:bCs/>
          <w:b/>
        </w:rPr>
        <w:t xml:space="preserve">Petroleum Engineer</w:t>
      </w:r>
      <w:r>
        <w:t xml:space="preserve"> </w:t>
      </w:r>
      <w:r>
        <w:t xml:space="preserve">workforce lacks access to cutting-edge, locally adapted tools for integrated reservoir characterization and management. Existing research in Uzbekistan often focuses on theoretical aspects or generic technologies not optimized for the specific lithology, fluid properties, and operational constraints of Uzbek oilfields. Crucially, there is a dearth of comprehensive, data-driven frameworks developed *within*</w:t>
      </w:r>
      <w:r>
        <w:t xml:space="preserve"> </w:t>
      </w:r>
      <w:r>
        <w:rPr>
          <w:bCs/>
          <w:b/>
        </w:rPr>
        <w:t xml:space="preserve">Uzbekistan Tashkent</w:t>
      </w:r>
      <w:r>
        <w:t xml:space="preserve">'s academic-industry ecosystem specifically designed to bridge this gap. The current reliance on imported consultancy models lacks sustainability and deep local contextual understanding.</w:t>
      </w:r>
    </w:p>
    <w:bookmarkEnd w:id="21"/>
    <w:bookmarkStart w:id="22" w:name="X2495bf7b1310c89a6821bdba91a42b4044aa71c"/>
    <w:p>
      <w:pPr>
        <w:pStyle w:val="Heading2"/>
      </w:pPr>
      <w:r>
        <w:t xml:space="preserve">III. Research Objectives and Specific Questions</w:t>
      </w:r>
    </w:p>
    <w:p>
      <w:pPr>
        <w:pStyle w:val="FirstParagraph"/>
      </w:pPr>
      <w:r>
        <w:t xml:space="preserve">This research aims to develop and validate an innovative, locally applicable Reservoir Management Framework (RMF) for Uzbekistan's mature oilfields. The core objectives are:</w:t>
      </w:r>
    </w:p>
    <w:p>
      <w:pPr>
        <w:numPr>
          <w:ilvl w:val="0"/>
          <w:numId w:val="1001"/>
        </w:numPr>
        <w:pStyle w:val="Compact"/>
      </w:pPr>
      <w:r>
        <w:t xml:space="preserve">To conduct a detailed geological, petrophysical, and production data analysis of 3 representative mature fields (e.g., Uchkuduk North, Sirdarya Basin) using datasets available through the Ministry of Oil and Natural Gas and local operators (Uzneftegaz).</w:t>
      </w:r>
    </w:p>
    <w:p>
      <w:pPr>
        <w:numPr>
          <w:ilvl w:val="0"/>
          <w:numId w:val="1001"/>
        </w:numPr>
        <w:pStyle w:val="Compact"/>
      </w:pPr>
      <w:r>
        <w:t xml:space="preserve">To develop an integrated reservoir simulation model specifically calibrated for Uzbek oilfield conditions within the computational environment available in Tashkent research centers.</w:t>
      </w:r>
    </w:p>
    <w:p>
      <w:pPr>
        <w:numPr>
          <w:ilvl w:val="0"/>
          <w:numId w:val="1001"/>
        </w:numPr>
        <w:pStyle w:val="Compact"/>
      </w:pPr>
      <w:r>
        <w:t xml:space="preserve">To design and test targeted enhanced oil recovery (EOR) strategies, focusing on smart waterflooding and polymer flooding protocols optimized for local reservoir characteristics, using lab-scale coreflood experiments conducted at the Tashkent Institute of Petroleum Technologies.</w:t>
      </w:r>
    </w:p>
    <w:p>
      <w:pPr>
        <w:numPr>
          <w:ilvl w:val="0"/>
          <w:numId w:val="1001"/>
        </w:numPr>
        <w:pStyle w:val="Compact"/>
      </w:pPr>
      <w:r>
        <w:t xml:space="preserve">To create a decision-support tool for the</w:t>
      </w:r>
      <w:r>
        <w:t xml:space="preserve"> </w:t>
      </w:r>
      <w:r>
        <w:rPr>
          <w:bCs/>
          <w:b/>
        </w:rPr>
        <w:t xml:space="preserve">Petroleum Engineer</w:t>
      </w:r>
      <w:r>
        <w:t xml:space="preserve"> </w:t>
      </w:r>
      <w:r>
        <w:t xml:space="preserve">in Uzbekistan, incorporating real-time production data analytics to recommend optimal well intervention and injection strategies.</w:t>
      </w:r>
    </w:p>
    <w:bookmarkEnd w:id="22"/>
    <w:bookmarkStart w:id="23" w:name="Xe3cdeae2515a58ba680c38d202142849097794a"/>
    <w:p>
      <w:pPr>
        <w:pStyle w:val="Heading2"/>
      </w:pPr>
      <w:r>
        <w:t xml:space="preserve">IV. Methodology: Tashkent-Centric Implementation</w:t>
      </w:r>
    </w:p>
    <w:p>
      <w:pPr>
        <w:pStyle w:val="FirstParagraph"/>
      </w:pPr>
      <w:r>
        <w:t xml:space="preserve">The research will be executed as a collaborative project centered in</w:t>
      </w:r>
      <w:r>
        <w:t xml:space="preserve"> </w:t>
      </w:r>
      <w:r>
        <w:rPr>
          <w:bCs/>
          <w:b/>
        </w:rPr>
        <w:t xml:space="preserve">Uzbekistan Tashkent</w:t>
      </w:r>
      <w:r>
        <w:t xml:space="preserve">, leveraging the unique infrastructure and expertise available there:</w:t>
      </w:r>
    </w:p>
    <w:p>
      <w:pPr>
        <w:numPr>
          <w:ilvl w:val="0"/>
          <w:numId w:val="1002"/>
        </w:numPr>
        <w:pStyle w:val="Compact"/>
      </w:pPr>
      <w:r>
        <w:rPr>
          <w:bCs/>
          <w:b/>
        </w:rPr>
        <w:t xml:space="preserve">Data Acquisition &amp; Analysis:</w:t>
      </w:r>
      <w:r>
        <w:t xml:space="preserve"> </w:t>
      </w:r>
      <w:r>
        <w:t xml:space="preserve">Partnering with Uzneftegaz's data repositories in Tashkent to obtain historical and current field data. Utilizing local GIS and reservoir engineering software (e.g., Petrel, Eclipse) installed at Tashkent-based academic and industry facilities.</w:t>
      </w:r>
    </w:p>
    <w:p>
      <w:pPr>
        <w:numPr>
          <w:ilvl w:val="0"/>
          <w:numId w:val="1002"/>
        </w:numPr>
        <w:pStyle w:val="Compact"/>
      </w:pPr>
      <w:r>
        <w:rPr>
          <w:bCs/>
          <w:b/>
        </w:rPr>
        <w:t xml:space="preserve">Laboratory Work:</w:t>
      </w:r>
      <w:r>
        <w:t xml:space="preserve"> </w:t>
      </w:r>
      <w:r>
        <w:t xml:space="preserve">Conducting coreflooding experiments using core samples from target fields at the Petrophysical Laboratory of the Tashkent Institute of Petroleum Technologies. This ensures experimental conditions directly reflect Uzbek reservoir rock and fluid properties.</w:t>
      </w:r>
    </w:p>
    <w:p>
      <w:pPr>
        <w:numPr>
          <w:ilvl w:val="0"/>
          <w:numId w:val="1002"/>
        </w:numPr>
        <w:pStyle w:val="Compact"/>
      </w:pPr>
      <w:r>
        <w:rPr>
          <w:bCs/>
          <w:b/>
        </w:rPr>
        <w:t xml:space="preserve">Model Development &amp; Validation:</w:t>
      </w:r>
      <w:r>
        <w:t xml:space="preserve"> </w:t>
      </w:r>
      <w:r>
        <w:t xml:space="preserve">Building and calibrating numerical reservoir models within Tashkent, using locally accessible high-performance computing resources. Model validation will involve comparison with actual field production data from the partner fields.</w:t>
      </w:r>
    </w:p>
    <w:p>
      <w:pPr>
        <w:numPr>
          <w:ilvl w:val="0"/>
          <w:numId w:val="1002"/>
        </w:numPr>
        <w:pStyle w:val="Compact"/>
      </w:pPr>
      <w:r>
        <w:rPr>
          <w:bCs/>
          <w:b/>
        </w:rPr>
        <w:t xml:space="preserve">Stakeholder Integration:</w:t>
      </w:r>
      <w:r>
        <w:t xml:space="preserve"> </w:t>
      </w:r>
      <w:r>
        <w:t xml:space="preserve">Regular workshops and technical briefings involving petroleum engineers from Uzneftegaz, local engineering firms (e.g., Uzbekneftegaz), and academic staff at Tashkent universities to ensure the RMF addresses real-world operational challenges.</w:t>
      </w:r>
    </w:p>
    <w:p>
      <w:pPr>
        <w:numPr>
          <w:ilvl w:val="0"/>
          <w:numId w:val="1002"/>
        </w:numPr>
        <w:pStyle w:val="Compact"/>
      </w:pPr>
      <w:r>
        <w:rPr>
          <w:bCs/>
          <w:b/>
        </w:rPr>
        <w:t xml:space="preserve">Tool Development:</w:t>
      </w:r>
      <w:r>
        <w:t xml:space="preserve"> </w:t>
      </w:r>
      <w:r>
        <w:t xml:space="preserve">Creating a user-friendly decision-support interface prototype, designed for deployment on standard equipment used by the</w:t>
      </w:r>
      <w:r>
        <w:t xml:space="preserve"> </w:t>
      </w:r>
      <w:r>
        <w:rPr>
          <w:bCs/>
          <w:b/>
        </w:rPr>
        <w:t xml:space="preserve">Petroleum Engineer</w:t>
      </w:r>
      <w:r>
        <w:t xml:space="preserve"> </w:t>
      </w:r>
      <w:r>
        <w:t xml:space="preserve">in the field offices located across Uzbekistan, with Tashkent as its development and support base.</w:t>
      </w:r>
    </w:p>
    <w:bookmarkEnd w:id="23"/>
    <w:bookmarkStart w:id="24" w:name="Xf03d33dd794e887c6c80223e1742454dea5755b"/>
    <w:p>
      <w:pPr>
        <w:pStyle w:val="Heading2"/>
      </w:pPr>
      <w:r>
        <w:t xml:space="preserve">V. Expected Outcomes and Significance for Uzbekistan Tashkent</w:t>
      </w:r>
    </w:p>
    <w:p>
      <w:pPr>
        <w:pStyle w:val="FirstParagraph"/>
      </w:pPr>
      <w:r>
        <w:t xml:space="preserve">This project promises transformative outcomes specifically relevant to the national interest centered in</w:t>
      </w:r>
      <w:r>
        <w:t xml:space="preserve"> </w:t>
      </w:r>
      <w:r>
        <w:rPr>
          <w:bCs/>
          <w:b/>
        </w:rPr>
        <w:t xml:space="preserve">Uzbekistan Tashkent</w:t>
      </w:r>
      <w:r>
        <w:t xml:space="preserve">:</w:t>
      </w:r>
    </w:p>
    <w:p>
      <w:pPr>
        <w:numPr>
          <w:ilvl w:val="0"/>
          <w:numId w:val="1003"/>
        </w:numPr>
        <w:pStyle w:val="Compact"/>
      </w:pPr>
      <w:r>
        <w:t xml:space="preserve">A validated, locally optimized Reservoir Management Framework (RMF) providing concrete guidance for maximizing recovery from existing fields without massive new capital investment.</w:t>
      </w:r>
    </w:p>
    <w:p>
      <w:pPr>
        <w:numPr>
          <w:ilvl w:val="0"/>
          <w:numId w:val="1003"/>
        </w:numPr>
        <w:pStyle w:val="Compact"/>
      </w:pPr>
      <w:r>
        <w:t xml:space="preserve">Significant improvement in field-level recovery rates (target: +10-15% incremental oil), directly boosting national revenue and extending field economic life by 5-7 years, aligning with Uzbekistan's strategic energy targets.</w:t>
      </w:r>
    </w:p>
    <w:p>
      <w:pPr>
        <w:numPr>
          <w:ilvl w:val="0"/>
          <w:numId w:val="1003"/>
        </w:numPr>
        <w:pStyle w:val="Compact"/>
      </w:pPr>
      <w:r>
        <w:t xml:space="preserve">The establishment of a sustainable R&amp;D capability within the Tashkent-based petroleum engineering ecosystem, reducing reliance on foreign expertise and building domestic capacity. This empowers the</w:t>
      </w:r>
      <w:r>
        <w:t xml:space="preserve"> </w:t>
      </w:r>
      <w:r>
        <w:rPr>
          <w:bCs/>
          <w:b/>
        </w:rPr>
        <w:t xml:space="preserve">Petroleum Engineer</w:t>
      </w:r>
      <w:r>
        <w:t xml:space="preserve"> </w:t>
      </w:r>
      <w:r>
        <w:t xml:space="preserve">as a key national asset.</w:t>
      </w:r>
    </w:p>
    <w:p>
      <w:pPr>
        <w:numPr>
          <w:ilvl w:val="0"/>
          <w:numId w:val="1003"/>
        </w:numPr>
        <w:pStyle w:val="Compact"/>
      </w:pPr>
      <w:r>
        <w:t xml:space="preserve">A decision-support tool tailored for Uzbek conditions, enhancing operational efficiency for engineers across the country.</w:t>
      </w:r>
    </w:p>
    <w:p>
      <w:pPr>
        <w:numPr>
          <w:ilvl w:val="0"/>
          <w:numId w:val="1003"/>
        </w:numPr>
        <w:pStyle w:val="Compact"/>
      </w:pPr>
      <w:r>
        <w:t xml:space="preserve">Strengthened academic-industry linkages centered in Tashkent, positioning it as a recognized hub for petroleum engineering innovation in Central Asia.</w:t>
      </w:r>
    </w:p>
    <w:bookmarkEnd w:id="24"/>
    <w:bookmarkStart w:id="25" w:name="vi.-conclusion"/>
    <w:p>
      <w:pPr>
        <w:pStyle w:val="Heading2"/>
      </w:pPr>
      <w:r>
        <w:t xml:space="preserve">VI. Conclusion</w:t>
      </w:r>
    </w:p>
    <w:p>
      <w:pPr>
        <w:pStyle w:val="FirstParagraph"/>
      </w:pPr>
      <w:r>
        <w:t xml:space="preserve">The strategic imperative for Uzbekistan to maximize the value from its existing hydrocarbon assets cannot be overstated. This research proposal directly responds to this need by focusing on developing advanced, locally relevant solutions through the indispensable role of the modern</w:t>
      </w:r>
      <w:r>
        <w:t xml:space="preserve"> </w:t>
      </w:r>
      <w:r>
        <w:rPr>
          <w:bCs/>
          <w:b/>
        </w:rPr>
        <w:t xml:space="preserve">Petroleum Engineer</w:t>
      </w:r>
      <w:r>
        <w:t xml:space="preserve">. By anchoring this research within the dynamic academic and industrial environment of</w:t>
      </w:r>
      <w:r>
        <w:t xml:space="preserve"> </w:t>
      </w:r>
      <w:r>
        <w:rPr>
          <w:bCs/>
          <w:b/>
        </w:rPr>
        <w:t xml:space="preserve">Uzbekistan Tashkent</w:t>
      </w:r>
      <w:r>
        <w:t xml:space="preserve">, we ensure context-specificity, foster domestic expertise, and create a replicable model for sustainable energy development. The outcomes will transcend technical gains; they will contribute directly to national economic resilience, job creation in high-skill engineering roles within Tashkent's knowledge economy, and solidify Uzbekistan's position as a responsible and innovative player in global energy markets. This project is not merely an academic exercise; it is a targeted investment in the future operational capacity of the petroleum sector, driven by expertise nurtured right here in Tashkent. The success of this</w:t>
      </w:r>
      <w:r>
        <w:t xml:space="preserve"> </w:t>
      </w:r>
      <w:r>
        <w:rPr>
          <w:bCs/>
          <w:b/>
        </w:rPr>
        <w:t xml:space="preserve">Research Proposal</w:t>
      </w:r>
      <w:r>
        <w:t xml:space="preserve"> </w:t>
      </w:r>
      <w:r>
        <w:t xml:space="preserve">will fundamentally enhance the capabilities and strategic value of every</w:t>
      </w:r>
      <w:r>
        <w:t xml:space="preserve"> </w:t>
      </w:r>
      <w:r>
        <w:rPr>
          <w:bCs/>
          <w:b/>
        </w:rPr>
        <w:t xml:space="preserve">Petroleum Engineer</w:t>
      </w:r>
    </w:p>
    <w:bookmarkEnd w:id="25"/>
    <w:bookmarkStart w:id="26" w:name="vii.-references-illustrative"/>
    <w:p>
      <w:pPr>
        <w:pStyle w:val="Heading2"/>
      </w:pPr>
      <w:r>
        <w:t xml:space="preserve">VII. References (Illustrative)</w:t>
      </w:r>
    </w:p>
    <w:p>
      <w:pPr>
        <w:pStyle w:val="FirstParagraph"/>
      </w:pPr>
      <w:r>
        <w:t xml:space="preserve">Uzbekistan Ministry of Energy. (2023). *National Strategy for Oil and Gas Development until 2030*. Tashkent: Government Publishing House.</w:t>
      </w:r>
      <w:r>
        <w:br/>
      </w:r>
      <w:r>
        <w:t xml:space="preserve">World Bank. (2023). *Uzbekistan Economic Update: Leveraging Energy for Growth*. Washington, DC.</w:t>
      </w:r>
      <w:r>
        <w:br/>
      </w:r>
      <w:r>
        <w:t xml:space="preserve">SPE (Society of Petroleum Engineers) Papers on Waterflooding in Heterogeneous Carbonates. *Journal of Petroleum Technology*, 75(4), 112-125.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Reservoir Management in Uzbekistan Tashkent Through Petroleum Engineering Innovation</dc:title>
  <dc:creator/>
  <dc:language>en</dc:language>
  <cp:keywords/>
  <dcterms:created xsi:type="dcterms:W3CDTF">2025-12-11T08:42:16Z</dcterms:created>
  <dcterms:modified xsi:type="dcterms:W3CDTF">2025-12-11T08:42:16Z</dcterms:modified>
</cp:coreProperties>
</file>

<file path=docProps/custom.xml><?xml version="1.0" encoding="utf-8"?>
<Properties xmlns="http://schemas.openxmlformats.org/officeDocument/2006/custom-properties" xmlns:vt="http://schemas.openxmlformats.org/officeDocument/2006/docPropsVTypes"/>
</file>