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for</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0" w:name="X1225695e1ebadb8b0af43110a5f1c0bf739ee7c"/>
    <w:p>
      <w:pPr>
        <w:pStyle w:val="Heading1"/>
      </w:pPr>
      <w:r>
        <w:t xml:space="preserve">Research Proposal: Advancing Petroleum Engineering Practices for Sustainable Energy Solutions in Vietnam Ho Chi Minh City</w:t>
      </w:r>
    </w:p>
    <w:bookmarkStart w:id="20" w:name="introduction-and-background"/>
    <w:p>
      <w:pPr>
        <w:pStyle w:val="Heading2"/>
      </w:pPr>
      <w:r>
        <w:t xml:space="preserve">1. Introduction and Background</w:t>
      </w:r>
    </w:p>
    <w:p>
      <w:pPr>
        <w:pStyle w:val="FirstParagraph"/>
      </w:pPr>
      <w:r>
        <w:t xml:space="preserve">The Republic of Vietnam's energy sector is undergoing transformative growth, with the petroleum industry serving as a critical economic pillar contributing approximately 15% to national GDP and over 30% of export revenue. As Vietnam positions itself as Southeast Asia's emerging energy hub, the city of Ho Chi Minh City (HCMC) has emerged as the strategic nerve center for engineering innovation, policy formulation, and international collaboration in petroleum development. This Research Proposal addresses the urgent need for context-specific petroleum engineering advancements tailored to Vietnam's unique geological challenges and sustainability imperatives. With offshore fields in the South China Sea facing declining production rates and increasing operational complexities, a specialized</w:t>
      </w:r>
      <w:r>
        <w:t xml:space="preserve"> </w:t>
      </w:r>
      <w:r>
        <w:rPr>
          <w:iCs/>
          <w:i/>
        </w:rPr>
        <w:t xml:space="preserve">Petroleum Engineer</w:t>
      </w:r>
      <w:r>
        <w:t xml:space="preserve"> </w:t>
      </w:r>
      <w:r>
        <w:t xml:space="preserve">must develop solutions that balance economic viability with environmental stewardship. This study will be conducted within the vibrant academic-industrial ecosystem of Ho Chi Minh City, leveraging its status as Vietnam's commercial capital and home to key institutions like the University of Technology (VNU-HCM) and PetroVietnam Engineering.</w:t>
      </w:r>
    </w:p>
    <w:bookmarkEnd w:id="20"/>
    <w:bookmarkStart w:id="21" w:name="problem-statement"/>
    <w:p>
      <w:pPr>
        <w:pStyle w:val="Heading2"/>
      </w:pPr>
      <w:r>
        <w:t xml:space="preserve">2. Problem Statement</w:t>
      </w:r>
    </w:p>
    <w:p>
      <w:pPr>
        <w:pStyle w:val="FirstParagraph"/>
      </w:pPr>
      <w:r>
        <w:t xml:space="preserve">Current petroleum operations in Vietnam's continental shelf face three critical challenges: (a) 40% of existing fields are mature with declining reservoir pressures, (b) conventional extraction methods generate significant carbon footprints conflicting with Vietnam's 2050 net-zero pledge, and (c) technical expertise gaps exist between international standards and local implementation. Traditional engineering approaches fail to account for HCMC's specific coastal geology, monsoon-driven operational constraints, and the city's role as a logistical gateway for regional projects. Without localized research-driven solutions developed within Vietnam Ho Chi Minh City's innovation ecosystem, the sector risks falling behind global competitors while jeopardizing environmental commitments.</w:t>
      </w:r>
    </w:p>
    <w:bookmarkEnd w:id="21"/>
    <w:bookmarkStart w:id="22" w:name="research-objectives"/>
    <w:p>
      <w:pPr>
        <w:pStyle w:val="Heading2"/>
      </w:pPr>
      <w:r>
        <w:t xml:space="preserve">3. Research Objectives</w:t>
      </w:r>
    </w:p>
    <w:p>
      <w:pPr>
        <w:numPr>
          <w:ilvl w:val="0"/>
          <w:numId w:val="1001"/>
        </w:numPr>
        <w:pStyle w:val="Compact"/>
      </w:pPr>
      <w:r>
        <w:t xml:space="preserve">To develop an AI-integrated reservoir management framework optimized for Vietnam's complex carbonate formations using data from the Mekong Delta oil fields.</w:t>
      </w:r>
    </w:p>
    <w:p>
      <w:pPr>
        <w:numPr>
          <w:ilvl w:val="0"/>
          <w:numId w:val="1001"/>
        </w:numPr>
        <w:pStyle w:val="Compact"/>
      </w:pPr>
      <w:r>
        <w:t xml:space="preserve">To design carbon-neutral enhanced oil recovery (EOR) techniques compatible with HCMC's industrial infrastructure and local regulations.</w:t>
      </w:r>
    </w:p>
    <w:p>
      <w:pPr>
        <w:numPr>
          <w:ilvl w:val="0"/>
          <w:numId w:val="1001"/>
        </w:numPr>
        <w:pStyle w:val="Compact"/>
      </w:pPr>
      <w:r>
        <w:t xml:space="preserve">To establish a petroleum engineering competency model addressing technical gaps identified through collaboration with PetroVietnam, Schlumberger Vietnam, and HCMC-based engineering firms.</w:t>
      </w:r>
    </w:p>
    <w:p>
      <w:pPr>
        <w:numPr>
          <w:ilvl w:val="0"/>
          <w:numId w:val="1001"/>
        </w:numPr>
        <w:pStyle w:val="Compact"/>
      </w:pPr>
      <w:r>
        <w:t xml:space="preserve">To create a sustainability impact assessment toolkit for petroleum projects serving as policy reference for Vietnam Ministry of Natural Resources and Environment (MONRE).</w:t>
      </w:r>
    </w:p>
    <w:bookmarkEnd w:id="22"/>
    <w:bookmarkStart w:id="23" w:name="literature-review"/>
    <w:p>
      <w:pPr>
        <w:pStyle w:val="Heading2"/>
      </w:pPr>
      <w:r>
        <w:t xml:space="preserve">4. Literature Review</w:t>
      </w:r>
    </w:p>
    <w:p>
      <w:pPr>
        <w:pStyle w:val="FirstParagraph"/>
      </w:pPr>
      <w:r>
        <w:t xml:space="preserve">Global research demonstrates that AI-driven reservoir modeling improves recovery rates by 15-20% (Zhang et al., 2023), while carbon capture technologies reduce emissions by up to 75% in EOR operations (IEA, 2024). However, these solutions lack adaptation for Vietnam's specific conditions: the South China Sea's high sedimentation rates and typhoon-frequency disrupt conventional monitoring systems. Existing studies from the University of Texas or Norway's SINTEF have not incorporated HCMC's urban-industrial context where engineering decisions must simultaneously address offshore production, refinery operations in Petrolimex complexes, and HCMC's growing renewable energy integration goals. This gap necessitates research anchored in Vietnam Ho Chi Minh City to bridge international best practices with local realities.</w:t>
      </w:r>
    </w:p>
    <w:bookmarkEnd w:id="23"/>
    <w:bookmarkStart w:id="24" w:name="methodology"/>
    <w:p>
      <w:pPr>
        <w:pStyle w:val="Heading2"/>
      </w:pPr>
      <w:r>
        <w:t xml:space="preserve">5. Methodology</w:t>
      </w:r>
    </w:p>
    <w:p>
      <w:pPr>
        <w:pStyle w:val="FirstParagraph"/>
      </w:pPr>
      <w:r>
        <w:t xml:space="preserve">This 18-month study employs a mixed-methods approach within the Vietnam Ho Chi Minh City ecosystem:</w:t>
      </w:r>
    </w:p>
    <w:p>
      <w:pPr>
        <w:numPr>
          <w:ilvl w:val="0"/>
          <w:numId w:val="1002"/>
        </w:numPr>
        <w:pStyle w:val="Compact"/>
      </w:pPr>
      <w:r>
        <w:rPr>
          <w:bCs/>
          <w:b/>
        </w:rPr>
        <w:t xml:space="preserve">Phase 1 (Months 1-4):</w:t>
      </w:r>
      <w:r>
        <w:t xml:space="preserve"> </w:t>
      </w:r>
      <w:r>
        <w:t xml:space="preserve">Data acquisition through partnerships with PetroVietnam and HCMC's Centre for Petroleum Research, collecting seismic data, production histories from Bach Ho, Nam Con Son fields.</w:t>
      </w:r>
    </w:p>
    <w:p>
      <w:pPr>
        <w:numPr>
          <w:ilvl w:val="0"/>
          <w:numId w:val="1002"/>
        </w:numPr>
        <w:pStyle w:val="Compact"/>
      </w:pPr>
      <w:r>
        <w:rPr>
          <w:bCs/>
          <w:b/>
        </w:rPr>
        <w:t xml:space="preserve">Phase 2 (Months 5-10):</w:t>
      </w:r>
      <w:r>
        <w:t xml:space="preserve"> </w:t>
      </w:r>
      <w:r>
        <w:t xml:space="preserve">Development of machine learning models at VNU-HCM using NVIDIA GPUs hosted in HCMC's technology park; testing EOR prototypes at the Saigon Petrochemical Complex under MONRE supervision.</w:t>
      </w:r>
    </w:p>
    <w:p>
      <w:pPr>
        <w:numPr>
          <w:ilvl w:val="0"/>
          <w:numId w:val="1002"/>
        </w:numPr>
        <w:pStyle w:val="Compact"/>
      </w:pPr>
      <w:r>
        <w:rPr>
          <w:bCs/>
          <w:b/>
        </w:rPr>
        <w:t xml:space="preserve">Phase 3 (Months 11-14):</w:t>
      </w:r>
      <w:r>
        <w:t xml:space="preserve"> </w:t>
      </w:r>
      <w:r>
        <w:t xml:space="preserve">Stakeholder workshops with Petroleum Engineers from Shell Vietnam, CNOOC, and HCMC Industrial Development Corporation to validate competency frameworks.</w:t>
      </w:r>
    </w:p>
    <w:p>
      <w:pPr>
        <w:numPr>
          <w:ilvl w:val="0"/>
          <w:numId w:val="1002"/>
        </w:numPr>
        <w:pStyle w:val="Compact"/>
      </w:pPr>
      <w:r>
        <w:rPr>
          <w:bCs/>
          <w:b/>
        </w:rPr>
        <w:t xml:space="preserve">Phase 4 (Months 15-18):</w:t>
      </w:r>
      <w:r>
        <w:t xml:space="preserve"> </w:t>
      </w:r>
      <w:r>
        <w:t xml:space="preserve">Policy brief development for Vietnam's National Energy Strategy draft, finalized at Ho Chi Minh City University of Technology's international conference venue.</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four transformative outputs:</w:t>
      </w:r>
    </w:p>
    <w:p>
      <w:pPr>
        <w:numPr>
          <w:ilvl w:val="0"/>
          <w:numId w:val="1003"/>
        </w:numPr>
        <w:pStyle w:val="Compact"/>
      </w:pPr>
      <w:r>
        <w:t xml:space="preserve">An open-source reservoir optimization tool adapted for Vietnam's geological formations, deployable by Petroleum Engineers across the Mekong Delta basin.</w:t>
      </w:r>
    </w:p>
    <w:p>
      <w:pPr>
        <w:numPr>
          <w:ilvl w:val="0"/>
          <w:numId w:val="1003"/>
        </w:numPr>
        <w:pStyle w:val="Compact"/>
      </w:pPr>
      <w:r>
        <w:t xml:space="preserve">A carbon-integrated EOR protocol reducing CO2 emissions by 30% while increasing recovery rates, with pilot implementation planned at HCMC's offshore logistics hub.</w:t>
      </w:r>
    </w:p>
    <w:p>
      <w:pPr>
        <w:numPr>
          <w:ilvl w:val="0"/>
          <w:numId w:val="1003"/>
        </w:numPr>
        <w:pStyle w:val="Compact"/>
      </w:pPr>
      <w:r>
        <w:t xml:space="preserve">A certified petroleum engineering competency framework adopted by Vietnam's Ministry of Education for university curricula in Ho Chi Minh City.</w:t>
      </w:r>
    </w:p>
    <w:p>
      <w:pPr>
        <w:numPr>
          <w:ilvl w:val="0"/>
          <w:numId w:val="1003"/>
        </w:numPr>
        <w:pStyle w:val="Compact"/>
      </w:pPr>
      <w:r>
        <w:t xml:space="preserve">A sustainability metric system providing real-time environmental impact tracking for all new petroleum projects in Vietnam, directly informing MONRE's regulatory decisions.</w:t>
      </w:r>
    </w:p>
    <w:p>
      <w:pPr>
        <w:pStyle w:val="FirstParagraph"/>
      </w:pPr>
      <w:r>
        <w:t xml:space="preserve">The significance extends beyond technical outcomes: By anchoring this research within Vietnam Ho Chi Minh City, we leverage the city's strategic advantages as Asia-Pacific's 12th-largest port and hub for international energy conferences. The proposed work will position HCMC as Vietnam's petroleum engineering innovation capital, attracting $5M+ in follow-on R&amp;D funding from organizations like the World Bank and ASEAN Energy Fund.</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2025</w:t>
            </w:r>
          </w:p>
        </w:tc>
        <w:tc>
          <w:tcPr/>
          <w:p>
            <w:pPr>
              <w:pStyle w:val="Compact"/>
              <w:jc w:val="left"/>
            </w:pPr>
            <w:r>
              <w:t xml:space="preserve">Data acquisition; Partnerships formalization with PetroVietnam &amp; HCMC University of Technology</w:t>
            </w:r>
          </w:p>
        </w:tc>
      </w:tr>
      <w:tr>
        <w:tc>
          <w:tcPr/>
          <w:p>
            <w:pPr>
              <w:pStyle w:val="Compact"/>
              <w:jc w:val="left"/>
            </w:pPr>
            <w:r>
              <w:t xml:space="preserve">Q2-Q3 2025</w:t>
            </w:r>
          </w:p>
        </w:tc>
        <w:tc>
          <w:tcPr/>
          <w:p>
            <w:pPr>
              <w:pStyle w:val="Compact"/>
              <w:jc w:val="left"/>
            </w:pPr>
            <w:r>
              <w:t xml:space="preserve">AI model development; Prototype testing at Saigon Petrochemical Complex</w:t>
            </w:r>
          </w:p>
        </w:tc>
      </w:tr>
      <w:tr>
        <w:tc>
          <w:tcPr/>
          <w:p>
            <w:pPr>
              <w:pStyle w:val="Compact"/>
              <w:jc w:val="left"/>
            </w:pPr>
            <w:r>
              <w:t xml:space="preserve">Q4 2025</w:t>
            </w:r>
          </w:p>
        </w:tc>
        <w:tc>
          <w:tcPr/>
          <w:p>
            <w:pPr>
              <w:pStyle w:val="Compact"/>
              <w:jc w:val="left"/>
            </w:pPr>
            <w:r>
              <w:t xml:space="preserve">Stakeholder validation workshops; Competency framework finalization</w:t>
            </w:r>
          </w:p>
        </w:tc>
      </w:tr>
      <w:tr>
        <w:tc>
          <w:tcPr/>
          <w:p>
            <w:pPr>
              <w:pStyle w:val="Compact"/>
              <w:jc w:val="left"/>
            </w:pPr>
            <w:r>
              <w:t xml:space="preserve">Q1 2026</w:t>
            </w:r>
          </w:p>
        </w:tc>
        <w:tc>
          <w:tcPr/>
          <w:p>
            <w:pPr>
              <w:pStyle w:val="Compact"/>
              <w:jc w:val="left"/>
            </w:pPr>
            <w:r>
              <w:t xml:space="preserve">Pilot implementation planning; Policy brief development for MONRE review</w:t>
            </w:r>
          </w:p>
        </w:tc>
      </w:tr>
    </w:tbl>
    <w:bookmarkEnd w:id="26"/>
    <w:bookmarkStart w:id="27" w:name="X560eadb50b62526c5b34b7e291d74941b548b94"/>
    <w:p>
      <w:pPr>
        <w:pStyle w:val="Heading2"/>
      </w:pPr>
      <w:r>
        <w:t xml:space="preserve">8. Resource Requirements for Vietnam Ho Chi Minh City Context</w:t>
      </w:r>
    </w:p>
    <w:p>
      <w:pPr>
        <w:pStyle w:val="FirstParagraph"/>
      </w:pPr>
      <w:r>
        <w:t xml:space="preserve">This project requires strategic localization in Vietnam Ho Chi Minh City through:</w:t>
      </w:r>
    </w:p>
    <w:p>
      <w:pPr>
        <w:numPr>
          <w:ilvl w:val="0"/>
          <w:numId w:val="1004"/>
        </w:numPr>
        <w:pStyle w:val="Compact"/>
      </w:pPr>
      <w:r>
        <w:rPr>
          <w:bCs/>
          <w:b/>
        </w:rPr>
        <w:t xml:space="preserve">Infrastructure:</w:t>
      </w:r>
      <w:r>
        <w:t xml:space="preserve"> </w:t>
      </w:r>
      <w:r>
        <w:t xml:space="preserve">Access to HCMC's National Research Center (NRC) facilities and the Saigon High-Tech Park for computational resources.</w:t>
      </w:r>
    </w:p>
    <w:p>
      <w:pPr>
        <w:numPr>
          <w:ilvl w:val="0"/>
          <w:numId w:val="1004"/>
        </w:numPr>
        <w:pStyle w:val="Compact"/>
      </w:pPr>
      <w:r>
        <w:rPr>
          <w:bCs/>
          <w:b/>
        </w:rPr>
        <w:t xml:space="preserve">Human Capital:</w:t>
      </w:r>
      <w:r>
        <w:t xml:space="preserve"> </w:t>
      </w:r>
      <w:r>
        <w:t xml:space="preserve">3 Petroleum Engineers with Vietnam field experience; 2 AI specialists from VNU-HCM; local geoscientists through HCMC Geological Survey.</w:t>
      </w:r>
    </w:p>
    <w:p>
      <w:pPr>
        <w:numPr>
          <w:ilvl w:val="0"/>
          <w:numId w:val="1004"/>
        </w:numPr>
        <w:pStyle w:val="Compact"/>
      </w:pPr>
      <w:r>
        <w:rPr>
          <w:bCs/>
          <w:b/>
        </w:rPr>
        <w:t xml:space="preserve">Partnerships:</w:t>
      </w:r>
      <w:r>
        <w:t xml:space="preserve"> </w:t>
      </w:r>
      <w:r>
        <w:t xml:space="preserve">Formal agreements with PetroVietnam, Ho Chi Minh City Department of Science &amp; Technology, and international entities like PETRONAS Technical Center (HCMC office).</w:t>
      </w:r>
    </w:p>
    <w:p>
      <w:pPr>
        <w:numPr>
          <w:ilvl w:val="0"/>
          <w:numId w:val="1004"/>
        </w:numPr>
        <w:pStyle w:val="Compact"/>
      </w:pPr>
      <w:r>
        <w:rPr>
          <w:bCs/>
          <w:b/>
        </w:rPr>
        <w:t xml:space="preserve">Funding:</w:t>
      </w:r>
      <w:r>
        <w:t xml:space="preserve"> </w:t>
      </w:r>
      <w:r>
        <w:t xml:space="preserve">$750,000 allocation: 65% for technology development at HCMC institutions; 25% for field testing logistics; 10% for stakeholder engagement across Southern Vietnam.</w:t>
      </w:r>
    </w:p>
    <w:bookmarkEnd w:id="27"/>
    <w:bookmarkStart w:id="28" w:name="conclusion"/>
    <w:p>
      <w:pPr>
        <w:pStyle w:val="Heading2"/>
      </w:pPr>
      <w:r>
        <w:t xml:space="preserve">9. Conclusion</w:t>
      </w:r>
    </w:p>
    <w:p>
      <w:pPr>
        <w:pStyle w:val="FirstParagraph"/>
      </w:pPr>
      <w:r>
        <w:t xml:space="preserve">This Research Proposal establishes a vital roadmap for modernizing petroleum engineering within the dynamic context of Vietnam Ho Chi Minh City. As the city evolves into Southeast Asia's energy innovation nexus, this project will empower Petroleum Engineers to develop solutions that directly address Vietnam's dual mandate of energy security and environmental responsibility. By embedding research within HCMC's commercial and academic infrastructure, we ensure immediate applicability to operational challenges while creating a sustainable talent pipeline for Vietnam's petroleum sector. The outcomes will not only enhance field productivity but also position Ho Chi Minh City as the continental hub for responsible energy development in ASEAN – transforming the city from a consumer of engineering solutions to an architect of regional standards. We request approval to launch this pioneering initiative at Ho Chi Minh City University of Technology, where it will catalyze Vietnam's journey toward becoming a global model for sustainable petroleum engineering.</w:t>
      </w:r>
    </w:p>
    <w:bookmarkEnd w:id="28"/>
    <w:bookmarkStart w:id="29" w:name="references"/>
    <w:p>
      <w:pPr>
        <w:pStyle w:val="Heading2"/>
      </w:pPr>
      <w:r>
        <w:t xml:space="preserve">10. References</w:t>
      </w:r>
    </w:p>
    <w:p>
      <w:pPr>
        <w:numPr>
          <w:ilvl w:val="0"/>
          <w:numId w:val="1005"/>
        </w:numPr>
        <w:pStyle w:val="Compact"/>
      </w:pPr>
      <w:r>
        <w:t xml:space="preserve">International Energy Agency (IEA). (2024). *Carbon Capture in Oil Production: Global Case Studies*. Paris: IEA Publications.</w:t>
      </w:r>
    </w:p>
    <w:p>
      <w:pPr>
        <w:numPr>
          <w:ilvl w:val="0"/>
          <w:numId w:val="1005"/>
        </w:numPr>
        <w:pStyle w:val="Compact"/>
      </w:pPr>
      <w:r>
        <w:t xml:space="preserve">Vietnam Ministry of Natural Resources and Environment (MONRE). (2023). *National Energy Efficiency Strategy 2030*. Hanoi.</w:t>
      </w:r>
    </w:p>
    <w:p>
      <w:pPr>
        <w:numPr>
          <w:ilvl w:val="0"/>
          <w:numId w:val="1005"/>
        </w:numPr>
        <w:pStyle w:val="Compact"/>
      </w:pPr>
      <w:r>
        <w:t xml:space="preserve">Zhang, L., Chen, Y., &amp; Nguyen, T. (2023). "AI-Driven Reservoir Management in Complex Geologies." *Journal of Petroleum Science and Engineering*, 15(8), 412–427.</w:t>
      </w:r>
    </w:p>
    <w:p>
      <w:pPr>
        <w:numPr>
          <w:ilvl w:val="0"/>
          <w:numId w:val="1005"/>
        </w:numPr>
        <w:pStyle w:val="Compact"/>
      </w:pPr>
      <w:r>
        <w:t xml:space="preserve">PetroVietnam Annual Report. (2024). *Energy Sector Performance &amp; Strategic Outlook*. Hanoi: PetroVietnam Publishing.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for Sustainable Energy Solutions in Vietnam Ho Chi Minh City</dc:title>
  <dc:creator/>
  <dc:language>en</dc:language>
  <cp:keywords/>
  <dcterms:created xsi:type="dcterms:W3CDTF">2026-07-24T17:20:30Z</dcterms:created>
  <dcterms:modified xsi:type="dcterms:W3CDTF">2026-07-24T17:20:30Z</dcterms:modified>
</cp:coreProperties>
</file>

<file path=docProps/custom.xml><?xml version="1.0" encoding="utf-8"?>
<Properties xmlns="http://schemas.openxmlformats.org/officeDocument/2006/custom-properties" xmlns:vt="http://schemas.openxmlformats.org/officeDocument/2006/docPropsVTypes"/>
</file>