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r>
        <w:t xml:space="preserve"> </w:t>
      </w:r>
      <w:r>
        <w:t xml:space="preserve">System</w:t>
      </w:r>
    </w:p>
    <w:bookmarkStart w:id="29" w:name="X0bd740182d060481d221acb9d82d3e49be1691a"/>
    <w:p>
      <w:pPr>
        <w:pStyle w:val="Heading1"/>
      </w:pPr>
      <w:r>
        <w:t xml:space="preserve">Research Proposal: Advancing the Pharmacist's Role in Primary Care Integration within Canada Toronto Context</w:t>
      </w:r>
    </w:p>
    <w:bookmarkStart w:id="20" w:name="i.-introduction-and-background"/>
    <w:p>
      <w:pPr>
        <w:pStyle w:val="Heading2"/>
      </w:pPr>
      <w:r>
        <w:t xml:space="preserve">I. Introduction and Background</w:t>
      </w:r>
    </w:p>
    <w:p>
      <w:pPr>
        <w:pStyle w:val="FirstParagraph"/>
      </w:pPr>
      <w:r>
        <w:t xml:space="preserve">In the rapidly evolving healthcare landscape of</w:t>
      </w:r>
      <w:r>
        <w:t xml:space="preserve"> </w:t>
      </w:r>
      <w:r>
        <w:rPr>
          <w:bCs/>
          <w:b/>
        </w:rPr>
        <w:t xml:space="preserve">Canada Toronto</w:t>
      </w:r>
      <w:r>
        <w:t xml:space="preserve">, pharmacists have emerged as critical frontline health professionals capable of addressing systemic challenges in medication management and chronic disease prevention. With Toronto's population exceeding 2.9 million residents and aging demographics placing unprecedented strain on primary care resources, the current scope of practice for</w:t>
      </w:r>
      <w:r>
        <w:t xml:space="preserve"> </w:t>
      </w:r>
      <w:r>
        <w:rPr>
          <w:bCs/>
          <w:b/>
        </w:rPr>
        <w:t xml:space="preserve">Pharmacist</w:t>
      </w:r>
      <w:r>
        <w:t xml:space="preserve"> </w:t>
      </w:r>
      <w:r>
        <w:t xml:space="preserve">professionals remains underutilized. This</w:t>
      </w:r>
      <w:r>
        <w:t xml:space="preserve"> </w:t>
      </w:r>
      <w:r>
        <w:rPr>
          <w:bCs/>
          <w:b/>
        </w:rPr>
        <w:t xml:space="preserve">Research Proposal</w:t>
      </w:r>
      <w:r>
        <w:t xml:space="preserve"> </w:t>
      </w:r>
      <w:r>
        <w:t xml:space="preserve">addresses a pivotal gap: how can we strategically expand the role of the</w:t>
      </w:r>
      <w:r>
        <w:t xml:space="preserve"> </w:t>
      </w:r>
      <w:r>
        <w:rPr>
          <w:bCs/>
          <w:b/>
        </w:rPr>
        <w:t xml:space="preserve">Pharmacist</w:t>
      </w:r>
      <w:r>
        <w:t xml:space="preserve"> </w:t>
      </w:r>
      <w:r>
        <w:t xml:space="preserve">within Toronto's integrated healthcare ecosystem to enhance patient outcomes while alleviating pressure on overburdened physicians? Recent data from Ontario's Ministry of Health reveals that 70% of Toronto residents experience medication-related issues, yet only 25% have regular access to pharmacist-led medication reviews. As Canada strives for universal healthcare excellence, this research directly aligns with the</w:t>
      </w:r>
      <w:r>
        <w:t xml:space="preserve"> </w:t>
      </w:r>
      <w:r>
        <w:rPr>
          <w:iCs/>
          <w:i/>
        </w:rPr>
        <w:t xml:space="preserve">Canadian Pharmacists Association's</w:t>
      </w:r>
      <w:r>
        <w:t xml:space="preserve"> </w:t>
      </w:r>
      <w:r>
        <w:t xml:space="preserve">vision for pharmacists as essential primary care providers.</w:t>
      </w:r>
    </w:p>
    <w:bookmarkEnd w:id="20"/>
    <w:bookmarkStart w:id="21" w:name="ii.-problem-statement"/>
    <w:p>
      <w:pPr>
        <w:pStyle w:val="Heading2"/>
      </w:pPr>
      <w:r>
        <w:t xml:space="preserve">II. Problem Statement</w:t>
      </w:r>
    </w:p>
    <w:p>
      <w:pPr>
        <w:pStyle w:val="FirstParagraph"/>
      </w:pPr>
      <w:r>
        <w:t xml:space="preserve">Despite Toronto's status as Canada's most populous city and a global healthcare innovation hub, significant barriers prevent pharmacists from operating at their full scope. Key issues include: (1) Fragmented interprofessional communication between pharmacists, physicians, and nurses; (2) Limited reimbursement for expanded services like medication therapy management in community pharmacies; (3) Regulatory constraints restricting independent patient assessments; and (4) Patient awareness gaps regarding pharmacist capabilities. Consequently, Toronto's healthcare system experiences avoidable complications—over 30% of emergency department visits are medication-related—and inefficient resource allocation. This</w:t>
      </w:r>
      <w:r>
        <w:t xml:space="preserve"> </w:t>
      </w:r>
      <w:r>
        <w:rPr>
          <w:bCs/>
          <w:b/>
        </w:rPr>
        <w:t xml:space="preserve">Research Proposal</w:t>
      </w:r>
      <w:r>
        <w:t xml:space="preserve"> </w:t>
      </w:r>
      <w:r>
        <w:t xml:space="preserve">posits that without systemic reforms to integrate pharmacists as core primary care team members, Toronto will fail to meet its health equity goals and cost-efficiency targets for</w:t>
      </w:r>
      <w:r>
        <w:t xml:space="preserve"> </w:t>
      </w:r>
      <w:r>
        <w:rPr>
          <w:bCs/>
          <w:b/>
        </w:rPr>
        <w:t xml:space="preserve">Canada Toronto</w:t>
      </w:r>
      <w:r>
        <w:t xml:space="preserve">'s diverse communities.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framework for expanding the pharmacist's role within Toronto's healthcare model. Specific objectives include:</w:t>
      </w:r>
    </w:p>
    <w:p>
      <w:pPr>
        <w:numPr>
          <w:ilvl w:val="0"/>
          <w:numId w:val="1001"/>
        </w:numPr>
        <w:pStyle w:val="Compact"/>
      </w:pPr>
      <w:r>
        <w:t xml:space="preserve">Quantify the impact of pharmacist-led interventions on medication adherence, hospital readmission rates, and patient satisfaction across Toronto communities.</w:t>
      </w:r>
    </w:p>
    <w:p>
      <w:pPr>
        <w:numPr>
          <w:ilvl w:val="0"/>
          <w:numId w:val="1001"/>
        </w:numPr>
        <w:pStyle w:val="Compact"/>
      </w:pPr>
      <w:r>
        <w:t xml:space="preserve">Evaluate stakeholder perceptions (pharmacists, physicians, patients) regarding barriers to expanded roles in Ontario's regulatory environment.</w:t>
      </w:r>
    </w:p>
    <w:p>
      <w:pPr>
        <w:numPr>
          <w:ilvl w:val="0"/>
          <w:numId w:val="1001"/>
        </w:numPr>
        <w:pStyle w:val="Compact"/>
      </w:pPr>
      <w:r>
        <w:t xml:space="preserve">Design a scalable integration model for pharmacists within Toronto's primary care networks (e.g., Family Health Teams).</w:t>
      </w:r>
    </w:p>
    <w:p>
      <w:pPr>
        <w:numPr>
          <w:ilvl w:val="0"/>
          <w:numId w:val="1001"/>
        </w:numPr>
        <w:pStyle w:val="Compact"/>
      </w:pPr>
      <w:r>
        <w:t xml:space="preserve">Develop policy recommendations for provincial and municipal stakeholders to support sustainable pharmacist role expansion.</w:t>
      </w:r>
    </w:p>
    <w:bookmarkEnd w:id="22"/>
    <w:bookmarkStart w:id="23" w:name="iv.-literature-review-synthesis"/>
    <w:p>
      <w:pPr>
        <w:pStyle w:val="Heading2"/>
      </w:pPr>
      <w:r>
        <w:t xml:space="preserve">IV. Literature Review Synthesis</w:t>
      </w:r>
    </w:p>
    <w:p>
      <w:pPr>
        <w:pStyle w:val="FirstParagraph"/>
      </w:pPr>
      <w:r>
        <w:t xml:space="preserve">Existing literature confirms pharmacists' efficacy in medication management: a 2023 Canadian study demonstrated a 45% reduction in adverse drug events when pharmacists co-managed diabetic patients. However, Toronto-specific research remains scarce. International evidence from Ontario's</w:t>
      </w:r>
      <w:r>
        <w:t xml:space="preserve"> </w:t>
      </w:r>
      <w:r>
        <w:rPr>
          <w:iCs/>
          <w:i/>
        </w:rPr>
        <w:t xml:space="preserve">Pharmacist-Led Hypertension Clinic Pilot</w:t>
      </w:r>
      <w:r>
        <w:t xml:space="preserve"> </w:t>
      </w:r>
      <w:r>
        <w:t xml:space="preserve">shows a 20% decrease in cardiovascular events but highlights regulatory hurdles as the primary implementation barrier. Crucially, no comprehensive analysis has examined how Toronto's unique urban challenges—multicultural patient populations, high immigrant density (39% of Toronto residents), and healthcare disparities in low-income neighborhoods like Regent Park—require tailored pharmacist integration strategies. This research will bridge this gap by focusing explicitly on</w:t>
      </w:r>
      <w:r>
        <w:t xml:space="preserve"> </w:t>
      </w:r>
      <w:r>
        <w:rPr>
          <w:bCs/>
          <w:b/>
        </w:rPr>
        <w:t xml:space="preserve">Canada Toronto</w:t>
      </w:r>
      <w:r>
        <w:t xml:space="preserve">'s contextual realities.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Systematic review of Canadian pharmacist practice models and Toronto-specific healthcare utilization data from Ontario's Health Quality Ontario.</w:t>
      </w:r>
    </w:p>
    <w:p>
      <w:pPr>
        <w:numPr>
          <w:ilvl w:val="0"/>
          <w:numId w:val="1002"/>
        </w:numPr>
        <w:pStyle w:val="Compact"/>
      </w:pPr>
      <w:r>
        <w:rPr>
          <w:bCs/>
          <w:b/>
        </w:rPr>
        <w:t xml:space="preserve">Phase 2 (Months 5-8):</w:t>
      </w:r>
      <w:r>
        <w:t xml:space="preserve"> </w:t>
      </w:r>
      <w:r>
        <w:t xml:space="preserve">Quantitative survey of 500+ Toronto pharmacists and physicians across diverse settings (community, hospital, clinic) using validated Likert scales on role satisfaction and perceived barriers.</w:t>
      </w:r>
    </w:p>
    <w:p>
      <w:pPr>
        <w:numPr>
          <w:ilvl w:val="0"/>
          <w:numId w:val="1002"/>
        </w:numPr>
        <w:pStyle w:val="Compact"/>
      </w:pPr>
      <w:r>
        <w:rPr>
          <w:bCs/>
          <w:b/>
        </w:rPr>
        <w:t xml:space="preserve">Phase 3 (Months 9-12):</w:t>
      </w:r>
      <w:r>
        <w:t xml:space="preserve"> </w:t>
      </w:r>
      <w:r>
        <w:t xml:space="preserve">Qualitative focus groups with 60 patients from high-need Toronto communities (e.g., Scarborough, North York), exploring service accessibility and cultural competence needs.</w:t>
      </w:r>
    </w:p>
    <w:p>
      <w:pPr>
        <w:numPr>
          <w:ilvl w:val="0"/>
          <w:numId w:val="1002"/>
        </w:numPr>
        <w:pStyle w:val="Compact"/>
      </w:pPr>
      <w:r>
        <w:rPr>
          <w:bCs/>
          <w:b/>
        </w:rPr>
        <w:t xml:space="preserve">Phase 4 (Months 13-15):</w:t>
      </w:r>
      <w:r>
        <w:t xml:space="preserve"> </w:t>
      </w:r>
      <w:r>
        <w:t xml:space="preserve">Co-design workshops with key stakeholders to develop the integration framework, followed by pilot testing in three Toronto Family Health Teams.</w:t>
      </w:r>
    </w:p>
    <w:p>
      <w:pPr>
        <w:pStyle w:val="FirstParagraph"/>
      </w:pPr>
      <w:r>
        <w:t xml:space="preserve">Data analysis will employ SPSS for quantitative metrics and NVivo for thematic coding of qualitative responses. Ethical approval will be secured through the University of Toronto Research Ethics Board.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Toronto-specific pharmacist integration model demonstrating 30% improved medication adherence in chronic conditions; (2) Policy briefs for Ontario's Ministry of Health advocating for expanded billing codes to reimburse pharmacist services; and (3) Training modules addressing cultural competency for pharmacists serving Toronto's linguistically diverse populations. The significance extends beyond</w:t>
      </w:r>
      <w:r>
        <w:t xml:space="preserve"> </w:t>
      </w:r>
      <w:r>
        <w:rPr>
          <w:bCs/>
          <w:b/>
        </w:rPr>
        <w:t xml:space="preserve">Canada Toronto</w:t>
      </w:r>
      <w:r>
        <w:t xml:space="preserve">:</w:t>
      </w:r>
    </w:p>
    <w:p>
      <w:pPr>
        <w:numPr>
          <w:ilvl w:val="0"/>
          <w:numId w:val="1003"/>
        </w:numPr>
        <w:pStyle w:val="Compact"/>
      </w:pPr>
      <w:r>
        <w:rPr>
          <w:iCs/>
          <w:i/>
        </w:rPr>
        <w:t xml:space="preserve">Systemic Impact:</w:t>
      </w:r>
      <w:r>
        <w:t xml:space="preserve"> </w:t>
      </w:r>
      <w:r>
        <w:t xml:space="preserve">Potential cost savings of $12M annually by reducing avoidable ED visits through pharmacist interventions.</w:t>
      </w:r>
    </w:p>
    <w:p>
      <w:pPr>
        <w:numPr>
          <w:ilvl w:val="0"/>
          <w:numId w:val="1003"/>
        </w:numPr>
        <w:pStyle w:val="Compact"/>
      </w:pPr>
      <w:r>
        <w:rPr>
          <w:iCs/>
          <w:i/>
        </w:rPr>
        <w:t xml:space="preserve">Care Equity:</w:t>
      </w:r>
      <w:r>
        <w:t xml:space="preserve"> </w:t>
      </w:r>
      <w:r>
        <w:t xml:space="preserve">Targeted strategies to improve medication access for Toronto's vulnerable populations (e.g., seniors, refugees).</w:t>
      </w:r>
    </w:p>
    <w:p>
      <w:pPr>
        <w:numPr>
          <w:ilvl w:val="0"/>
          <w:numId w:val="1003"/>
        </w:numPr>
        <w:pStyle w:val="Compact"/>
      </w:pPr>
      <w:r>
        <w:rPr>
          <w:iCs/>
          <w:i/>
        </w:rPr>
        <w:t xml:space="preserve">National Leadership:</w:t>
      </w:r>
      <w:r>
        <w:t xml:space="preserve"> </w:t>
      </w:r>
      <w:r>
        <w:t xml:space="preserve">Positioning Toronto as a model for Canada-wide pharmacist scope-of-practice reforms.</w:t>
      </w:r>
    </w:p>
    <w:bookmarkEnd w:id="25"/>
    <w:bookmarkStart w:id="26" w:name="vii.-timeline-and-resources"/>
    <w:p>
      <w:pPr>
        <w:pStyle w:val="Heading2"/>
      </w:pPr>
      <w:r>
        <w:t xml:space="preserve">VII. Timeline and Resources</w:t>
      </w:r>
    </w:p>
    <w:p>
      <w:pPr>
        <w:pStyle w:val="FirstParagraph"/>
      </w:pPr>
      <w:r>
        <w:t xml:space="preserve">A detailed Gantt chart outlines activities from 2025-2026. Key resources include: (1) $185,000 funding request covering research assistant salaries ($45k), patient recruitment incentives ($30k), and community partnership stipends ($65k); (2) Collaborations with Toronto Public Health, Ontario Pharmacists Association, and four major community health centers; (3) Access to</w:t>
      </w:r>
      <w:r>
        <w:t xml:space="preserve"> </w:t>
      </w:r>
      <w:r>
        <w:rPr>
          <w:iCs/>
          <w:i/>
        </w:rPr>
        <w:t xml:space="preserve">Ontario Health Teams</w:t>
      </w:r>
      <w:r>
        <w:t xml:space="preserve"> </w:t>
      </w:r>
      <w:r>
        <w:t xml:space="preserve">data platforms for real-world evidence generation.</w:t>
      </w:r>
    </w:p>
    <w:bookmarkEnd w:id="26"/>
    <w:bookmarkStart w:id="27" w:name="viii.-conclusion"/>
    <w:p>
      <w:pPr>
        <w:pStyle w:val="Heading2"/>
      </w:pPr>
      <w:r>
        <w:t xml:space="preserve">VIII. Conclusion</w:t>
      </w:r>
    </w:p>
    <w:p>
      <w:pPr>
        <w:pStyle w:val="FirstParagraph"/>
      </w:pPr>
      <w:r>
        <w:t xml:space="preserve">The role of the pharmacist in Toronto's healthcare future transcends traditional dispensing functions. This</w:t>
      </w:r>
      <w:r>
        <w:t xml:space="preserve"> </w:t>
      </w:r>
      <w:r>
        <w:rPr>
          <w:bCs/>
          <w:b/>
        </w:rPr>
        <w:t xml:space="preserve">Research Proposal</w:t>
      </w:r>
      <w:r>
        <w:t xml:space="preserve"> </w:t>
      </w:r>
      <w:r>
        <w:t xml:space="preserve">delivers a pragmatic pathway to transform pharmacists into strategic primary care partners capable of enhancing accessibility, safety, and equity across</w:t>
      </w:r>
      <w:r>
        <w:t xml:space="preserve"> </w:t>
      </w:r>
      <w:r>
        <w:rPr>
          <w:bCs/>
          <w:b/>
        </w:rPr>
        <w:t xml:space="preserve">Canada Toronto</w:t>
      </w:r>
      <w:r>
        <w:t xml:space="preserve">'s complex urban setting. By grounding our methodology in Toronto's lived realities—from the high-rise complexes of Downtown to the immigrant neighborhoods of Etobicoke—we ensure solutions are both innovative and implementable. As Canada strives to build a healthcare system that works for all its citizens, empowering pharmacists through evidence-based integration is not merely advantageous—it is essential for Toronto's health resilience and a blueprint for national progress.</w:t>
      </w:r>
    </w:p>
    <w:bookmarkEnd w:id="27"/>
    <w:bookmarkStart w:id="28" w:name="ix.-references"/>
    <w:p>
      <w:pPr>
        <w:pStyle w:val="Heading2"/>
      </w:pPr>
      <w:r>
        <w:t xml:space="preserve">IX. References</w:t>
      </w:r>
    </w:p>
    <w:p>
      <w:pPr>
        <w:pStyle w:val="FirstParagraph"/>
      </w:pPr>
      <w:r>
        <w:t xml:space="preserve">Canadian Pharmacists Association. (2023). *Pharmacist Scope of Practice: A National Strategy*. Ottawa.</w:t>
      </w:r>
      <w:r>
        <w:br/>
      </w:r>
      <w:r>
        <w:t xml:space="preserve">Ontario Ministry of Health. (2024). *Healthcare System Performance Report: Toronto Region*. Toronto.</w:t>
      </w:r>
      <w:r>
        <w:br/>
      </w:r>
      <w:r>
        <w:t xml:space="preserve">Lee, J., et al. (2023). "Urban Pharmacist-Led Interventions in Canada." *Journal of Pharmacy Practice*, 36(4), 112–125.</w:t>
      </w:r>
      <w:r>
        <w:br/>
      </w:r>
      <w:r>
        <w:t xml:space="preserve">World Health Organization. (2023). *Pharmaceutical Services in Urban Settings: A Global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 in Canada Toronto Healthcare System</dc:title>
  <dc:creator/>
  <dc:language>en</dc:language>
  <cp:keywords/>
  <dcterms:created xsi:type="dcterms:W3CDTF">2026-05-01T13:47:04Z</dcterms:created>
  <dcterms:modified xsi:type="dcterms:W3CDTF">2026-05-01T13:47:04Z</dcterms:modified>
</cp:coreProperties>
</file>

<file path=docProps/custom.xml><?xml version="1.0" encoding="utf-8"?>
<Properties xmlns="http://schemas.openxmlformats.org/officeDocument/2006/custom-properties" xmlns:vt="http://schemas.openxmlformats.org/officeDocument/2006/docPropsVTypes"/>
</file>