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Systems</w:t>
      </w:r>
      <w:r>
        <w:t xml:space="preserve"> </w:t>
      </w:r>
      <w:r>
        <w:t xml:space="preserve">of</w:t>
      </w:r>
      <w:r>
        <w:t xml:space="preserve"> </w:t>
      </w:r>
      <w:r>
        <w:t xml:space="preserve">China</w:t>
      </w:r>
      <w:r>
        <w:t xml:space="preserve"> </w:t>
      </w:r>
      <w:r>
        <w:t xml:space="preserve">Guangzhou</w:t>
      </w:r>
    </w:p>
    <w:bookmarkStart w:id="28" w:name="Xf1cbdc7ce65f0d43ac7cd88fa9255878b89389f"/>
    <w:p>
      <w:pPr>
        <w:pStyle w:val="Heading1"/>
      </w:pPr>
      <w:r>
        <w:t xml:space="preserve">Research Proposal: Enhancing Community Pharmacy Services Through Advanced Pharmacist Integration in China Guangzhou</w:t>
      </w:r>
    </w:p>
    <w:bookmarkStart w:id="20" w:name="introduction-and-background"/>
    <w:p>
      <w:pPr>
        <w:pStyle w:val="Heading2"/>
      </w:pPr>
      <w:r>
        <w:t xml:space="preserve">1. Introduction and Background</w:t>
      </w:r>
    </w:p>
    <w:p>
      <w:pPr>
        <w:pStyle w:val="FirstParagraph"/>
      </w:pPr>
      <w:r>
        <w:t xml:space="preserve">The evolving healthcare landscape of China Guangzhou demands innovative strategies to address rising chronic disease burdens and fragmented care delivery. As one of the largest metropolitan centers in Southern China with a population exceeding 15 million, Guangzhou faces significant pressure on its public health infrastructure. Central to this challenge is the underutilization of</w:t>
      </w:r>
      <w:r>
        <w:t xml:space="preserve"> </w:t>
      </w:r>
      <w:r>
        <w:rPr>
          <w:iCs/>
          <w:i/>
        </w:rPr>
        <w:t xml:space="preserve">Pharmacist</w:t>
      </w:r>
      <w:r>
        <w:t xml:space="preserve"> </w:t>
      </w:r>
      <w:r>
        <w:t xml:space="preserve">expertise within community healthcare settings. Despite national policies promoting pharmaceutical services as integral to primary care, Guangzhou's community pharmacies remain predominantly transactional—focused on dispensing rather than comprehensive medication management. This research proposal outlines a critical investigation into optimizing the role of the</w:t>
      </w:r>
      <w:r>
        <w:t xml:space="preserve"> </w:t>
      </w:r>
      <w:r>
        <w:rPr>
          <w:iCs/>
          <w:i/>
        </w:rPr>
        <w:t xml:space="preserve">Pharmacist</w:t>
      </w:r>
      <w:r>
        <w:t xml:space="preserve"> </w:t>
      </w:r>
      <w:r>
        <w:t xml:space="preserve">in China Guangzhou's healthcare ecosystem to enhance patient outcomes and system efficiency.</w:t>
      </w:r>
    </w:p>
    <w:bookmarkEnd w:id="20"/>
    <w:bookmarkStart w:id="21" w:name="problem-statement"/>
    <w:p>
      <w:pPr>
        <w:pStyle w:val="Heading2"/>
      </w:pPr>
      <w:r>
        <w:t xml:space="preserve">2. Problem Statement</w:t>
      </w:r>
    </w:p>
    <w:p>
      <w:pPr>
        <w:pStyle w:val="FirstParagraph"/>
      </w:pPr>
      <w:r>
        <w:t xml:space="preserve">In China Guangzhou, current</w:t>
      </w:r>
      <w:r>
        <w:t xml:space="preserve"> </w:t>
      </w:r>
      <w:r>
        <w:rPr>
          <w:iCs/>
          <w:i/>
        </w:rPr>
        <w:t xml:space="preserve">Pharmacist</w:t>
      </w:r>
      <w:r>
        <w:t xml:space="preserve"> </w:t>
      </w:r>
      <w:r>
        <w:t xml:space="preserve">roles are constrained by regulatory limitations, insufficient training in clinical services, and a lack of integration with broader healthcare teams. The World Health Organization (WHO) recommends a minimum pharmacist-to-population ratio of 1:2000; China's national average is approximately 1:4900, with Guangzhou lagging behind urban benchmarks. Consequently, medication adherence for chronic conditions like hypertension and diabetes remains suboptimal (estimated at &lt;65% in Guangzhou community settings), leading to avoidable hospitalizations. This research directly addresses the gap between policy frameworks and on-the-ground implementation of</w:t>
      </w:r>
      <w:r>
        <w:t xml:space="preserve"> </w:t>
      </w:r>
      <w:r>
        <w:rPr>
          <w:iCs/>
          <w:i/>
        </w:rPr>
        <w:t xml:space="preserve">Pharmacist</w:t>
      </w:r>
      <w:r>
        <w:t xml:space="preserve"> </w:t>
      </w:r>
      <w:r>
        <w:t xml:space="preserve">services within China Guangzhou's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value of community pharmacists across Guangzhou's 1,800+ retail pharmacies.</w:t>
      </w:r>
    </w:p>
    <w:p>
      <w:pPr>
        <w:numPr>
          <w:ilvl w:val="0"/>
          <w:numId w:val="1001"/>
        </w:numPr>
        <w:pStyle w:val="Compact"/>
      </w:pPr>
      <w:r>
        <w:t xml:space="preserve">To evaluate patient satisfaction and clinical outcomes associated with pharmacist-led medication therapy management (MTM) interventions in Guangzhou community settings.</w:t>
      </w:r>
    </w:p>
    <w:p>
      <w:pPr>
        <w:numPr>
          <w:ilvl w:val="0"/>
          <w:numId w:val="1001"/>
        </w:numPr>
        <w:pStyle w:val="Compact"/>
      </w:pPr>
      <w:r>
        <w:t xml:space="preserve">To co-develop evidence-based policy recommendations for expanding the clinical role of the</w:t>
      </w:r>
      <w:r>
        <w:t xml:space="preserve"> </w:t>
      </w:r>
      <w:r>
        <w:rPr>
          <w:iCs/>
          <w:i/>
        </w:rPr>
        <w:t xml:space="preserve">Pharmacist</w:t>
      </w:r>
      <w:r>
        <w:t xml:space="preserve"> </w:t>
      </w:r>
      <w:r>
        <w:t xml:space="preserve">within Guangzhou's integrated healthcare network, aligned with China's National Health Commission priorities.</w:t>
      </w:r>
    </w:p>
    <w:p>
      <w:pPr>
        <w:numPr>
          <w:ilvl w:val="0"/>
          <w:numId w:val="1001"/>
        </w:numPr>
        <w:pStyle w:val="Compact"/>
      </w:pPr>
      <w:r>
        <w:t xml:space="preserve">To establish a scalable model for pharmacist integration that addresses Guangzhou-specific barriers (e.g., urban-rural disparities, aging population needs).</w:t>
      </w:r>
    </w:p>
    <w:bookmarkEnd w:id="22"/>
    <w:bookmarkStart w:id="23" w:name="X4cdbc48dfde91d1e3d1168360fcb832e63f230a"/>
    <w:p>
      <w:pPr>
        <w:pStyle w:val="Heading2"/>
      </w:pPr>
      <w:r>
        <w:t xml:space="preserve">4. Significance of the Study in China Guangzhou Context</w:t>
      </w:r>
    </w:p>
    <w:p>
      <w:pPr>
        <w:pStyle w:val="FirstParagraph"/>
      </w:pPr>
      <w:r>
        <w:t xml:space="preserve">This research is critically significant for China Guangzhou due to its position as a pilot city for national healthcare reforms. With over 30% of Guangzhou's population aged 60+—the fastest-growing demographic segment—the demand for chronic disease management is escalating exponentially. The strategic integration of</w:t>
      </w:r>
      <w:r>
        <w:t xml:space="preserve"> </w:t>
      </w:r>
      <w:r>
        <w:rPr>
          <w:iCs/>
          <w:i/>
        </w:rPr>
        <w:t xml:space="preserve">Pharmacist</w:t>
      </w:r>
      <w:r>
        <w:t xml:space="preserve"> </w:t>
      </w:r>
      <w:r>
        <w:t xml:space="preserve">services can alleviate pressure on Guangzhou's overburdened hospitals (e.g., reducing outpatient visits by 20-30% in pilot studies from Shenzhen). Furthermore, aligning with Guangzhou's "Healthy City 2035" initiative, this study directly supports the city government's commitment to advancing primary care through interdisciplinary collaboration. Failure to modernize the</w:t>
      </w:r>
      <w:r>
        <w:t xml:space="preserve"> </w:t>
      </w:r>
      <w:r>
        <w:rPr>
          <w:iCs/>
          <w:i/>
        </w:rPr>
        <w:t xml:space="preserve">Pharmacist</w:t>
      </w:r>
      <w:r>
        <w:t xml:space="preserve"> </w:t>
      </w:r>
      <w:r>
        <w:t xml:space="preserve">role risks perpetuating healthcare inequities and inefficiencies in China's most dynamic urban center.</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conducted exclusively within China Guangzhou:</w:t>
      </w:r>
    </w:p>
    <w:p>
      <w:pPr>
        <w:numPr>
          <w:ilvl w:val="0"/>
          <w:numId w:val="1002"/>
        </w:numPr>
        <w:pStyle w:val="Compact"/>
      </w:pPr>
      <w:r>
        <w:rPr>
          <w:bCs/>
          <w:b/>
        </w:rPr>
        <w:t xml:space="preserve">Phase 1 (Months 1-6):</w:t>
      </w:r>
      <w:r>
        <w:t xml:space="preserve"> </w:t>
      </w:r>
      <w:r>
        <w:t xml:space="preserve">Quantitative assessment via stratified sampling of 300 community pharmacies across Guangzhou's districts (Yuexiu, Tianhe, Panyu), surveying pharmacist demographics, training gaps, and service utilization metrics. Patient satisfaction surveys will be administered to 2,500 chronic disease patients at participating sites.</w:t>
      </w:r>
    </w:p>
    <w:p>
      <w:pPr>
        <w:numPr>
          <w:ilvl w:val="0"/>
          <w:numId w:val="1002"/>
        </w:numPr>
        <w:pStyle w:val="Compact"/>
      </w:pPr>
      <w:r>
        <w:rPr>
          <w:bCs/>
          <w:b/>
        </w:rPr>
        <w:t xml:space="preserve">Phase 2 (Months 7-12):</w:t>
      </w:r>
      <w:r>
        <w:t xml:space="preserve"> </w:t>
      </w:r>
      <w:r>
        <w:t xml:space="preserve">Qualitative component involving in-depth interviews with 45 pharmacists, 30 physicians from Guangzhou Community Health Centers, and focus groups with key stakeholders (Guangzhou Health Bureau officials, patient advocacy groups).</w:t>
      </w:r>
    </w:p>
    <w:p>
      <w:pPr>
        <w:numPr>
          <w:ilvl w:val="0"/>
          <w:numId w:val="1002"/>
        </w:numPr>
        <w:pStyle w:val="Compact"/>
      </w:pPr>
      <w:r>
        <w:rPr>
          <w:bCs/>
          <w:b/>
        </w:rPr>
        <w:t xml:space="preserve">Phase 3 (Months 13-18):</w:t>
      </w:r>
      <w:r>
        <w:t xml:space="preserve"> </w:t>
      </w:r>
      <w:r>
        <w:t xml:space="preserve">Intervention pilot testing a structured pharmacist-led MTM program in 20 high-volume pharmacies. Outcomes measured include medication adherence rates, emergency department visits, and cost savings analysis.</w:t>
      </w:r>
    </w:p>
    <w:p>
      <w:pPr>
        <w:pStyle w:val="FirstParagraph"/>
      </w:pPr>
      <w:r>
        <w:t xml:space="preserve">Data will be analyzed using SPSS for quantitative data and NVivo for qualitative themes. All procedures comply with China's National Medical Ethics Guidelines and require approval from Guangzhou University of Chinese Medicine Ethics Committee.</w:t>
      </w:r>
    </w:p>
    <w:bookmarkEnd w:id="24"/>
    <w:bookmarkStart w:id="25" w:name="expected-outcomes-and-impact"/>
    <w:p>
      <w:pPr>
        <w:pStyle w:val="Heading2"/>
      </w:pPr>
      <w:r>
        <w:t xml:space="preserve">6. Expected Outcomes and Impact</w:t>
      </w:r>
    </w:p>
    <w:p>
      <w:pPr>
        <w:pStyle w:val="FirstParagraph"/>
      </w:pPr>
      <w:r>
        <w:t xml:space="preserve">This research is expected to generate three transformative outcomes specific to China Guangzhou:</w:t>
      </w:r>
    </w:p>
    <w:p>
      <w:pPr>
        <w:numPr>
          <w:ilvl w:val="0"/>
          <w:numId w:val="1003"/>
        </w:numPr>
        <w:pStyle w:val="Compact"/>
      </w:pPr>
      <w:r>
        <w:t xml:space="preserve">A validated framework for expanding the clinical scope of the</w:t>
      </w:r>
      <w:r>
        <w:t xml:space="preserve"> </w:t>
      </w:r>
      <w:r>
        <w:rPr>
          <w:iCs/>
          <w:i/>
        </w:rPr>
        <w:t xml:space="preserve">Pharmacist</w:t>
      </w:r>
      <w:r>
        <w:t xml:space="preserve"> </w:t>
      </w:r>
      <w:r>
        <w:t xml:space="preserve">in community settings, including standardized protocols for hypertension/diabetes management aligned with Guangzhou's local epidemiology.</w:t>
      </w:r>
    </w:p>
    <w:p>
      <w:pPr>
        <w:numPr>
          <w:ilvl w:val="0"/>
          <w:numId w:val="1003"/>
        </w:numPr>
        <w:pStyle w:val="Compact"/>
      </w:pPr>
      <w:r>
        <w:t xml:space="preserve">Actionable policy briefs for the Guangzhou Municipal Health Commission to revise pharmacist practice regulations and integrate pharmacists into community health teams (e.g., via "Pharmacist-in-Chief" roles in neighborhood clinics).</w:t>
      </w:r>
    </w:p>
    <w:p>
      <w:pPr>
        <w:numPr>
          <w:ilvl w:val="0"/>
          <w:numId w:val="1003"/>
        </w:numPr>
        <w:pStyle w:val="Compact"/>
      </w:pPr>
      <w:r>
        <w:t xml:space="preserve">A cost-benefit model demonstrating 15-20% reduction in preventable healthcare utilization, positioning China Guangzhou as a national benchmark for pharmacist-led care integration.</w:t>
      </w:r>
    </w:p>
    <w:p>
      <w:pPr>
        <w:pStyle w:val="FirstParagraph"/>
      </w:pPr>
      <w:r>
        <w:t xml:space="preserve">These outcomes will directly contribute to China's 14th Five-Year Plan goals for health system modernization, offering scalable insights applicable to other major cities like Shenzhen and Shanghai.</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1-2</w:t>
      </w:r>
    </w:p>
    <w:p>
      <w:pPr>
        <w:pStyle w:val="BodyText"/>
      </w:pPr>
      <w:r>
        <w:t xml:space="preserve">Fully approved protocol, stakeholder engagement plan</w:t>
      </w:r>
    </w:p>
    <w:p>
      <w:pPr>
        <w:pStyle w:val="BodyText"/>
      </w:pPr>
      <w:r>
        <w:t xml:space="preserve">Data Collection (Survey/Interviews)</w:t>
      </w:r>
    </w:p>
    <w:p>
      <w:pPr>
        <w:pStyle w:val="BodyText"/>
      </w:pPr>
      <w:r>
        <w:t xml:space="preserve">Month 3-12</w:t>
      </w:r>
    </w:p>
    <w:p>
      <w:pPr>
        <w:pStyle w:val="BodyText"/>
      </w:pPr>
      <w:r>
        <w:t xml:space="preserve">&lt;</w:t>
      </w:r>
    </w:p>
    <w:p>
      <w:pPr>
        <w:pStyle w:val="BodyText"/>
      </w:pPr>
      <w:r>
        <w:t xml:space="preserve">Cross-sectional dataset from Guangzhou pharmacies/patients</w:t>
      </w:r>
    </w:p>
    <w:p>
      <w:pPr>
        <w:pStyle w:val="BodyText"/>
      </w:pPr>
      <w:r>
        <w:t xml:space="preserve">Intervention Pilot &amp; Analysis</w:t>
      </w:r>
    </w:p>
    <w:p>
      <w:pPr>
        <w:pStyle w:val="BodyText"/>
      </w:pPr>
      <w:r>
        <w:t xml:space="preserve">Month 13-16</w:t>
      </w:r>
    </w:p>
    <w:p>
      <w:pPr>
        <w:pStyle w:val="BodyText"/>
      </w:pPr>
      <w:r>
        <w:t xml:space="preserve">Pilot outcomes report, cost analysis</w:t>
      </w:r>
    </w:p>
    <w:p>
      <w:pPr>
        <w:pStyle w:val="BodyText"/>
      </w:pPr>
      <w:r>
        <w:t xml:space="preserve">Policy Formulation &amp; Dissemination</w:t>
      </w:r>
    </w:p>
    <w:p>
      <w:pPr>
        <w:pStyle w:val="BodyText"/>
      </w:pPr>
      <w:r>
        <w:t xml:space="preserve">Month 17-18</w:t>
      </w:r>
    </w:p>
    <w:p>
      <w:pPr>
        <w:pStyle w:val="BodyText"/>
      </w:pPr>
      <w:r>
        <w:t xml:space="preserve">National policy brief, Guangzhou Health Bureau submission</w:t>
      </w:r>
    </w:p>
    <w:bookmarkEnd w:id="26"/>
    <w:bookmarkStart w:id="27" w:name="conclusion"/>
    <w:p>
      <w:pPr>
        <w:pStyle w:val="Heading2"/>
      </w:pPr>
      <w:r>
        <w:t xml:space="preserve">8. Conclusion</w:t>
      </w:r>
    </w:p>
    <w:p>
      <w:pPr>
        <w:pStyle w:val="FirstParagraph"/>
      </w:pPr>
      <w:r>
        <w:t xml:space="preserve">This research proposal addresses an urgent need to transform the role of the</w:t>
      </w:r>
      <w:r>
        <w:t xml:space="preserve"> </w:t>
      </w:r>
      <w:r>
        <w:rPr>
          <w:iCs/>
          <w:i/>
        </w:rPr>
        <w:t xml:space="preserve">Pharmacist</w:t>
      </w:r>
      <w:r>
        <w:t xml:space="preserve"> </w:t>
      </w:r>
      <w:r>
        <w:t xml:space="preserve">within China Guangzhou's healthcare system. By grounding the study in Guangzhou's unique urban health challenges—population density, aging demographics, and rapid policy evolution—we position pharmacists as strategic assets in achieving equitable, efficient care. The findings will not only advance clinical practice but also inform national healthcare strategy development. As China Guangzhou pioneers innovative community health models, this</w:t>
      </w:r>
      <w:r>
        <w:t xml:space="preserve"> </w:t>
      </w:r>
      <w:r>
        <w:rPr>
          <w:iCs/>
          <w:i/>
        </w:rPr>
        <w:t xml:space="preserve">Research Proposal</w:t>
      </w:r>
      <w:r>
        <w:t xml:space="preserve"> </w:t>
      </w:r>
      <w:r>
        <w:t xml:space="preserve">establishes a roadmap for the</w:t>
      </w:r>
      <w:r>
        <w:t xml:space="preserve"> </w:t>
      </w:r>
      <w:r>
        <w:rPr>
          <w:iCs/>
          <w:i/>
        </w:rPr>
        <w:t xml:space="preserve">Pharmacist</w:t>
      </w:r>
      <w:r>
        <w:t xml:space="preserve"> </w:t>
      </w:r>
      <w:r>
        <w:t xml:space="preserve">to become a cornerstone of sustainable healthcare delivery in the region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Systems of China Guangzhou</dc:title>
  <dc:creator/>
  <dc:language>en</dc:language>
  <cp:keywords/>
  <dcterms:created xsi:type="dcterms:W3CDTF">2025-12-10T07:02:37Z</dcterms:created>
  <dcterms:modified xsi:type="dcterms:W3CDTF">2025-12-10T07:02:37Z</dcterms:modified>
</cp:coreProperties>
</file>

<file path=docProps/custom.xml><?xml version="1.0" encoding="utf-8"?>
<Properties xmlns="http://schemas.openxmlformats.org/officeDocument/2006/custom-properties" xmlns:vt="http://schemas.openxmlformats.org/officeDocument/2006/docPropsVTypes"/>
</file>